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20" w:lineRule="atLeast"/>
      </w:pPr>
    </w:p>
    <w:p>
      <w:pPr>
        <w:spacing w:line="220" w:lineRule="atLeast"/>
      </w:pPr>
    </w:p>
    <w:p>
      <w:pPr>
        <w:spacing w:line="220" w:lineRule="atLeast"/>
      </w:pPr>
    </w:p>
    <w:p>
      <w:pPr>
        <w:spacing w:line="220" w:lineRule="atLeast"/>
        <w:ind w:firstLine="720" w:firstLineChars="300"/>
        <w:jc w:val="center"/>
      </w:pPr>
    </w:p>
    <w:p>
      <w:pPr>
        <w:pStyle w:val="20"/>
        <w:jc w:val="center"/>
        <w:rPr>
          <w:rFonts w:ascii="微软雅黑" w:hAnsi="微软雅黑" w:eastAsia="微软雅黑"/>
          <w:sz w:val="72"/>
          <w:szCs w:val="72"/>
        </w:rPr>
      </w:pPr>
      <w:r>
        <w:rPr>
          <w:rFonts w:hint="eastAsia" w:ascii="微软雅黑" w:hAnsi="微软雅黑" w:eastAsia="微软雅黑"/>
          <w:sz w:val="72"/>
          <w:szCs w:val="72"/>
        </w:rPr>
        <w:t>广州大学华软软件学院</w:t>
      </w:r>
    </w:p>
    <w:p>
      <w:pPr>
        <w:pStyle w:val="20"/>
        <w:jc w:val="center"/>
        <w:rPr>
          <w:rFonts w:hint="eastAsia" w:ascii="微软雅黑" w:hAnsi="微软雅黑" w:eastAsia="微软雅黑"/>
          <w:sz w:val="72"/>
          <w:szCs w:val="72"/>
        </w:rPr>
      </w:pPr>
      <w:r>
        <w:rPr>
          <w:rFonts w:hint="eastAsia" w:ascii="微软雅黑" w:hAnsi="微软雅黑" w:eastAsia="微软雅黑"/>
          <w:sz w:val="72"/>
          <w:szCs w:val="72"/>
        </w:rPr>
        <w:t>易班发展中心规章制度</w:t>
      </w:r>
    </w:p>
    <w:p>
      <w:pPr>
        <w:pStyle w:val="20"/>
        <w:jc w:val="center"/>
        <w:rPr>
          <w:rFonts w:hint="default" w:ascii="微软雅黑" w:hAnsi="微软雅黑" w:eastAsia="微软雅黑"/>
          <w:sz w:val="72"/>
          <w:szCs w:val="72"/>
          <w:lang w:val="en-US" w:eastAsia="zh-CN"/>
        </w:rPr>
      </w:pPr>
      <w:r>
        <w:rPr>
          <w:rFonts w:hint="eastAsia" w:ascii="微软雅黑" w:hAnsi="微软雅黑" w:eastAsia="微软雅黑"/>
          <w:sz w:val="72"/>
          <w:szCs w:val="72"/>
          <w:lang w:val="en-US" w:eastAsia="zh-CN"/>
        </w:rPr>
        <w:t>(试行)</w:t>
      </w:r>
    </w:p>
    <w:p>
      <w:pPr>
        <w:pStyle w:val="20"/>
        <w:ind w:firstLine="2160" w:firstLineChars="300"/>
        <w:rPr>
          <w:rFonts w:ascii="微软雅黑" w:hAnsi="微软雅黑" w:eastAsia="微软雅黑"/>
          <w:sz w:val="72"/>
          <w:szCs w:val="72"/>
        </w:rPr>
      </w:pPr>
    </w:p>
    <w:p>
      <w:pPr>
        <w:pStyle w:val="20"/>
        <w:rPr>
          <w:rFonts w:ascii="微软雅黑" w:hAnsi="微软雅黑" w:eastAsia="微软雅黑"/>
          <w:sz w:val="72"/>
          <w:szCs w:val="72"/>
        </w:rPr>
      </w:pPr>
    </w:p>
    <w:p>
      <w:pPr>
        <w:pStyle w:val="20"/>
        <w:rPr>
          <w:rFonts w:ascii="微软雅黑" w:hAnsi="微软雅黑" w:eastAsia="微软雅黑"/>
          <w:sz w:val="72"/>
          <w:szCs w:val="72"/>
        </w:rPr>
      </w:pPr>
    </w:p>
    <w:p>
      <w:pPr>
        <w:pStyle w:val="20"/>
        <w:rPr>
          <w:rFonts w:ascii="微软雅黑" w:hAnsi="微软雅黑" w:eastAsia="微软雅黑"/>
          <w:sz w:val="72"/>
          <w:szCs w:val="72"/>
        </w:rPr>
      </w:pPr>
    </w:p>
    <w:p>
      <w:pPr>
        <w:pStyle w:val="20"/>
        <w:ind w:firstLine="3120" w:firstLineChars="600"/>
        <w:rPr>
          <w:rFonts w:asciiTheme="majorEastAsia" w:hAnsiTheme="majorEastAsia" w:eastAsiaTheme="majorEastAsia"/>
          <w:sz w:val="52"/>
          <w:szCs w:val="52"/>
        </w:rPr>
      </w:pPr>
      <w:r>
        <w:rPr>
          <w:rFonts w:hint="eastAsia" w:asciiTheme="majorEastAsia" w:hAnsiTheme="majorEastAsia" w:eastAsiaTheme="majorEastAsia"/>
          <w:sz w:val="52"/>
          <w:szCs w:val="52"/>
        </w:rPr>
        <w:t>201</w:t>
      </w:r>
      <w:r>
        <w:rPr>
          <w:rFonts w:asciiTheme="majorEastAsia" w:hAnsiTheme="majorEastAsia" w:eastAsiaTheme="majorEastAsia"/>
          <w:sz w:val="52"/>
          <w:szCs w:val="52"/>
        </w:rPr>
        <w:t>9</w:t>
      </w:r>
      <w:r>
        <w:rPr>
          <w:rFonts w:hint="eastAsia" w:asciiTheme="majorEastAsia" w:hAnsiTheme="majorEastAsia" w:eastAsiaTheme="majorEastAsia"/>
          <w:sz w:val="52"/>
          <w:szCs w:val="52"/>
        </w:rPr>
        <w:t>年9月</w:t>
      </w:r>
    </w:p>
    <w:p>
      <w:pPr>
        <w:spacing w:line="360" w:lineRule="auto"/>
        <w:rPr>
          <w:rFonts w:eastAsiaTheme="majorEastAsia"/>
          <w:b/>
          <w:bCs/>
          <w:spacing w:val="-20"/>
          <w:kern w:val="44"/>
          <w:sz w:val="44"/>
          <w:szCs w:val="44"/>
        </w:rPr>
        <w:sectPr>
          <w:footerReference r:id="rId3" w:type="default"/>
          <w:pgSz w:w="11906" w:h="16838"/>
          <w:pgMar w:top="1440" w:right="1800" w:bottom="1440" w:left="1800" w:header="708" w:footer="680" w:gutter="0"/>
          <w:cols w:space="708" w:num="1"/>
          <w:docGrid w:linePitch="360" w:charSpace="0"/>
        </w:sectPr>
      </w:pPr>
    </w:p>
    <w:sdt>
      <w:sdtPr>
        <w:rPr>
          <w:rFonts w:ascii="Tahoma" w:hAnsi="Tahoma" w:eastAsia="宋体" w:cstheme="minorBidi"/>
          <w:b w:val="0"/>
          <w:bCs w:val="0"/>
          <w:color w:val="auto"/>
          <w:sz w:val="32"/>
          <w:szCs w:val="22"/>
          <w:lang w:val="zh-CN"/>
        </w:rPr>
        <w:id w:val="-758135630"/>
        <w:docPartObj>
          <w:docPartGallery w:val="Table of Contents"/>
          <w:docPartUnique/>
        </w:docPartObj>
      </w:sdtPr>
      <w:sdtEndPr>
        <w:rPr>
          <w:rFonts w:hint="eastAsia" w:ascii="仿宋" w:hAnsi="仿宋" w:eastAsia="仿宋" w:cs="仿宋"/>
          <w:b w:val="0"/>
          <w:bCs w:val="0"/>
          <w:color w:val="auto"/>
          <w:sz w:val="24"/>
          <w:szCs w:val="24"/>
          <w:lang w:val="zh-CN"/>
        </w:rPr>
      </w:sdtEndPr>
      <w:sdtContent>
        <w:p>
          <w:pPr>
            <w:pStyle w:val="28"/>
            <w:spacing w:line="360" w:lineRule="auto"/>
            <w:jc w:val="center"/>
            <w:rPr>
              <w:rFonts w:ascii="仿宋" w:hAnsi="仿宋" w:eastAsia="仿宋" w:cs="仿宋"/>
              <w:color w:val="auto"/>
              <w:sz w:val="32"/>
              <w:szCs w:val="32"/>
            </w:rPr>
          </w:pPr>
          <w:r>
            <w:rPr>
              <w:rFonts w:hint="eastAsia" w:ascii="仿宋" w:hAnsi="仿宋" w:eastAsia="仿宋" w:cs="仿宋"/>
              <w:color w:val="auto"/>
              <w:sz w:val="32"/>
              <w:szCs w:val="32"/>
              <w:lang w:val="zh-CN"/>
            </w:rPr>
            <w:t>目录</w:t>
          </w:r>
        </w:p>
        <w:p>
          <w:pPr>
            <w:pStyle w:val="12"/>
            <w:tabs>
              <w:tab w:val="right" w:leader="dot" w:pos="8296"/>
            </w:tabs>
            <w:rPr>
              <w:rFonts w:asciiTheme="minorHAnsi" w:hAnsiTheme="minorHAnsi" w:eastAsiaTheme="minorEastAsia"/>
              <w:kern w:val="2"/>
              <w:sz w:val="21"/>
            </w:rPr>
          </w:pPr>
          <w:r>
            <w:rPr>
              <w:rFonts w:hint="eastAsia" w:ascii="仿宋" w:hAnsi="仿宋" w:eastAsia="仿宋" w:cs="仿宋"/>
              <w:szCs w:val="24"/>
            </w:rPr>
            <w:fldChar w:fldCharType="begin"/>
          </w:r>
          <w:r>
            <w:rPr>
              <w:rFonts w:hint="eastAsia" w:ascii="仿宋" w:hAnsi="仿宋" w:eastAsia="仿宋" w:cs="仿宋"/>
              <w:szCs w:val="24"/>
            </w:rPr>
            <w:instrText xml:space="preserve"> TOC \o "1-3" \h \z \u </w:instrText>
          </w:r>
          <w:r>
            <w:rPr>
              <w:rFonts w:hint="eastAsia" w:ascii="仿宋" w:hAnsi="仿宋" w:eastAsia="仿宋" w:cs="仿宋"/>
              <w:szCs w:val="24"/>
            </w:rPr>
            <w:fldChar w:fldCharType="separate"/>
          </w:r>
          <w:r>
            <w:fldChar w:fldCharType="begin"/>
          </w:r>
          <w:r>
            <w:instrText xml:space="preserve"> HYPERLINK \l "_Toc51003596" </w:instrText>
          </w:r>
          <w:r>
            <w:fldChar w:fldCharType="separate"/>
          </w:r>
          <w:r>
            <w:rPr>
              <w:rStyle w:val="16"/>
              <w:rFonts w:hint="eastAsia" w:ascii="仿宋" w:hAnsi="仿宋" w:eastAsia="仿宋" w:cs="仿宋"/>
            </w:rPr>
            <w:t>前言</w:t>
          </w:r>
          <w:r>
            <w:tab/>
          </w:r>
          <w:r>
            <w:fldChar w:fldCharType="begin"/>
          </w:r>
          <w:r>
            <w:instrText xml:space="preserve"> PAGEREF _Toc51003596 \h </w:instrText>
          </w:r>
          <w:r>
            <w:fldChar w:fldCharType="separate"/>
          </w:r>
          <w:r>
            <w:t>1</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"_Toc51003597" </w:instrText>
          </w:r>
          <w:r>
            <w:fldChar w:fldCharType="separate"/>
          </w:r>
          <w:r>
            <w:rPr>
              <w:rStyle w:val="16"/>
              <w:rFonts w:hint="eastAsia" w:ascii="仿宋" w:hAnsi="仿宋" w:eastAsia="仿宋" w:cs="仿宋"/>
            </w:rPr>
            <w:t>第一节</w:t>
          </w:r>
          <w:r>
            <w:rPr>
              <w:rStyle w:val="16"/>
              <w:rFonts w:ascii="仿宋" w:hAnsi="仿宋" w:eastAsia="仿宋" w:cs="仿宋"/>
            </w:rPr>
            <w:t xml:space="preserve">   </w:t>
          </w:r>
          <w:r>
            <w:rPr>
              <w:rStyle w:val="16"/>
              <w:rFonts w:hint="eastAsia" w:ascii="仿宋" w:hAnsi="仿宋" w:eastAsia="仿宋" w:cs="仿宋"/>
            </w:rPr>
            <w:t>总则</w:t>
          </w:r>
          <w:r>
            <w:tab/>
          </w:r>
          <w:r>
            <w:fldChar w:fldCharType="begin"/>
          </w:r>
          <w:r>
            <w:instrText xml:space="preserve"> PAGEREF _Toc51003597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"_Toc51003598" </w:instrText>
          </w:r>
          <w:r>
            <w:fldChar w:fldCharType="separate"/>
          </w:r>
          <w:r>
            <w:rPr>
              <w:rStyle w:val="16"/>
              <w:rFonts w:hint="eastAsia" w:ascii="仿宋" w:hAnsi="仿宋" w:eastAsia="仿宋" w:cs="仿宋"/>
            </w:rPr>
            <w:t>第一条</w:t>
          </w:r>
          <w:r>
            <w:rPr>
              <w:rStyle w:val="16"/>
              <w:rFonts w:ascii="仿宋" w:hAnsi="仿宋" w:eastAsia="仿宋" w:cs="仿宋"/>
            </w:rPr>
            <w:t xml:space="preserve">  </w:t>
          </w:r>
          <w:r>
            <w:rPr>
              <w:rStyle w:val="16"/>
              <w:rFonts w:hint="eastAsia" w:ascii="仿宋" w:hAnsi="仿宋" w:eastAsia="仿宋" w:cs="仿宋"/>
            </w:rPr>
            <w:t>名称</w:t>
          </w:r>
          <w:r>
            <w:tab/>
          </w:r>
          <w:r>
            <w:fldChar w:fldCharType="begin"/>
          </w:r>
          <w:r>
            <w:instrText xml:space="preserve"> PAGEREF _Toc51003598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"_Toc51003599" </w:instrText>
          </w:r>
          <w:r>
            <w:fldChar w:fldCharType="separate"/>
          </w:r>
          <w:r>
            <w:rPr>
              <w:rStyle w:val="16"/>
              <w:rFonts w:hint="eastAsia" w:ascii="仿宋" w:hAnsi="仿宋" w:eastAsia="仿宋" w:cs="仿宋"/>
            </w:rPr>
            <w:t>第二条</w:t>
          </w:r>
          <w:r>
            <w:rPr>
              <w:rStyle w:val="16"/>
              <w:rFonts w:ascii="仿宋" w:hAnsi="仿宋" w:eastAsia="仿宋" w:cs="仿宋"/>
            </w:rPr>
            <w:t xml:space="preserve">  </w:t>
          </w:r>
          <w:r>
            <w:rPr>
              <w:rStyle w:val="16"/>
              <w:rFonts w:hint="eastAsia" w:ascii="仿宋" w:hAnsi="仿宋" w:eastAsia="仿宋" w:cs="仿宋"/>
            </w:rPr>
            <w:t>工作站地址</w:t>
          </w:r>
          <w:r>
            <w:tab/>
          </w:r>
          <w:r>
            <w:fldChar w:fldCharType="begin"/>
          </w:r>
          <w:r>
            <w:instrText xml:space="preserve"> PAGEREF _Toc51003599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"_Toc51003601" </w:instrText>
          </w:r>
          <w:r>
            <w:fldChar w:fldCharType="separate"/>
          </w:r>
          <w:r>
            <w:rPr>
              <w:rStyle w:val="16"/>
              <w:rFonts w:hint="eastAsia" w:ascii="仿宋" w:hAnsi="仿宋" w:eastAsia="仿宋" w:cs="仿宋"/>
            </w:rPr>
            <w:t>第三条</w:t>
          </w:r>
          <w:r>
            <w:rPr>
              <w:rStyle w:val="16"/>
              <w:rFonts w:ascii="仿宋" w:hAnsi="仿宋" w:eastAsia="仿宋" w:cs="仿宋"/>
            </w:rPr>
            <w:t xml:space="preserve">  </w:t>
          </w:r>
          <w:r>
            <w:rPr>
              <w:rStyle w:val="16"/>
              <w:rFonts w:hint="eastAsia" w:ascii="仿宋" w:hAnsi="仿宋" w:eastAsia="仿宋" w:cs="仿宋"/>
            </w:rPr>
            <w:t>性质</w:t>
          </w:r>
          <w:r>
            <w:tab/>
          </w:r>
          <w:r>
            <w:fldChar w:fldCharType="begin"/>
          </w:r>
          <w:r>
            <w:instrText xml:space="preserve"> PAGEREF _Toc51003601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"_Toc51003602" </w:instrText>
          </w:r>
          <w:r>
            <w:fldChar w:fldCharType="separate"/>
          </w:r>
          <w:r>
            <w:rPr>
              <w:rStyle w:val="16"/>
              <w:rFonts w:hint="eastAsia" w:ascii="仿宋" w:hAnsi="仿宋" w:eastAsia="仿宋" w:cs="仿宋"/>
            </w:rPr>
            <w:t>第四条</w:t>
          </w:r>
          <w:r>
            <w:rPr>
              <w:rStyle w:val="16"/>
              <w:rFonts w:ascii="仿宋" w:hAnsi="仿宋" w:eastAsia="仿宋" w:cs="仿宋"/>
            </w:rPr>
            <w:t xml:space="preserve">  </w:t>
          </w:r>
          <w:r>
            <w:rPr>
              <w:rStyle w:val="16"/>
              <w:rFonts w:hint="eastAsia" w:ascii="仿宋" w:hAnsi="仿宋" w:eastAsia="仿宋" w:cs="仿宋"/>
            </w:rPr>
            <w:t>章程依据</w:t>
          </w:r>
          <w:r>
            <w:tab/>
          </w:r>
          <w:r>
            <w:fldChar w:fldCharType="begin"/>
          </w:r>
          <w:r>
            <w:instrText xml:space="preserve"> PAGEREF _Toc51003602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"_Toc51003603" </w:instrText>
          </w:r>
          <w:r>
            <w:fldChar w:fldCharType="separate"/>
          </w:r>
          <w:r>
            <w:rPr>
              <w:rStyle w:val="16"/>
              <w:rFonts w:hint="eastAsia" w:ascii="仿宋" w:hAnsi="仿宋" w:eastAsia="仿宋" w:cs="仿宋"/>
            </w:rPr>
            <w:t>第五条</w:t>
          </w:r>
          <w:r>
            <w:rPr>
              <w:rStyle w:val="16"/>
              <w:rFonts w:ascii="仿宋" w:hAnsi="仿宋" w:eastAsia="仿宋" w:cs="仿宋"/>
            </w:rPr>
            <w:t xml:space="preserve">  </w:t>
          </w:r>
          <w:r>
            <w:rPr>
              <w:rStyle w:val="16"/>
              <w:rFonts w:hint="eastAsia" w:ascii="仿宋" w:hAnsi="仿宋" w:eastAsia="仿宋" w:cs="仿宋"/>
            </w:rPr>
            <w:t>工作体系模式</w:t>
          </w:r>
          <w:r>
            <w:tab/>
          </w:r>
          <w:r>
            <w:fldChar w:fldCharType="begin"/>
          </w:r>
          <w:r>
            <w:instrText xml:space="preserve"> PAGEREF _Toc51003603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"_Toc51003604" </w:instrText>
          </w:r>
          <w:r>
            <w:fldChar w:fldCharType="separate"/>
          </w:r>
          <w:r>
            <w:rPr>
              <w:rStyle w:val="16"/>
              <w:rFonts w:hint="eastAsia" w:ascii="仿宋" w:hAnsi="仿宋" w:eastAsia="仿宋" w:cs="仿宋"/>
            </w:rPr>
            <w:t>第六条</w:t>
          </w:r>
          <w:r>
            <w:rPr>
              <w:rStyle w:val="16"/>
              <w:rFonts w:ascii="仿宋" w:hAnsi="仿宋" w:eastAsia="仿宋" w:cs="仿宋"/>
            </w:rPr>
            <w:t xml:space="preserve">  </w:t>
          </w:r>
          <w:r>
            <w:rPr>
              <w:rStyle w:val="16"/>
              <w:rFonts w:hint="eastAsia" w:ascii="仿宋" w:hAnsi="仿宋" w:eastAsia="仿宋" w:cs="仿宋"/>
            </w:rPr>
            <w:t>组织原则</w:t>
          </w:r>
          <w:r>
            <w:tab/>
          </w:r>
          <w:r>
            <w:fldChar w:fldCharType="begin"/>
          </w:r>
          <w:r>
            <w:instrText xml:space="preserve"> PAGEREF _Toc51003604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"_Toc51003605" </w:instrText>
          </w:r>
          <w:r>
            <w:fldChar w:fldCharType="separate"/>
          </w:r>
          <w:r>
            <w:rPr>
              <w:rStyle w:val="16"/>
              <w:rFonts w:hint="eastAsia" w:ascii="仿宋" w:hAnsi="仿宋" w:eastAsia="仿宋" w:cs="仿宋"/>
            </w:rPr>
            <w:t>第七条</w:t>
          </w:r>
          <w:r>
            <w:rPr>
              <w:rStyle w:val="16"/>
              <w:rFonts w:ascii="仿宋" w:hAnsi="仿宋" w:eastAsia="仿宋" w:cs="仿宋"/>
            </w:rPr>
            <w:t xml:space="preserve">  </w:t>
          </w:r>
          <w:r>
            <w:rPr>
              <w:rStyle w:val="16"/>
              <w:rFonts w:hint="eastAsia" w:ascii="仿宋" w:hAnsi="仿宋" w:eastAsia="仿宋" w:cs="仿宋"/>
            </w:rPr>
            <w:t>主要职责</w:t>
          </w:r>
          <w:r>
            <w:tab/>
          </w:r>
          <w:r>
            <w:fldChar w:fldCharType="begin"/>
          </w:r>
          <w:r>
            <w:instrText xml:space="preserve"> PAGEREF _Toc51003605 \h </w:instrText>
          </w:r>
          <w:r>
            <w:fldChar w:fldCharType="separate"/>
          </w:r>
          <w:r>
            <w:t>2</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"_Toc51003606" </w:instrText>
          </w:r>
          <w:r>
            <w:fldChar w:fldCharType="separate"/>
          </w:r>
          <w:r>
            <w:rPr>
              <w:rStyle w:val="16"/>
              <w:rFonts w:hint="eastAsia" w:ascii="仿宋" w:hAnsi="仿宋" w:eastAsia="仿宋" w:cs="仿宋"/>
            </w:rPr>
            <w:t>第八条</w:t>
          </w:r>
          <w:r>
            <w:rPr>
              <w:rStyle w:val="16"/>
              <w:rFonts w:ascii="仿宋" w:hAnsi="仿宋" w:eastAsia="仿宋" w:cs="仿宋"/>
            </w:rPr>
            <w:t xml:space="preserve">  </w:t>
          </w:r>
          <w:r>
            <w:rPr>
              <w:rStyle w:val="16"/>
              <w:rFonts w:hint="eastAsia" w:ascii="仿宋" w:hAnsi="仿宋" w:eastAsia="仿宋" w:cs="仿宋"/>
            </w:rPr>
            <w:t>活动准则</w:t>
          </w:r>
          <w:r>
            <w:tab/>
          </w:r>
          <w:r>
            <w:fldChar w:fldCharType="begin"/>
          </w:r>
          <w:r>
            <w:instrText xml:space="preserve"> PAGEREF _Toc51003606 \h </w:instrText>
          </w:r>
          <w:r>
            <w:fldChar w:fldCharType="separate"/>
          </w:r>
          <w:r>
            <w:t>3</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"_Toc51003607" </w:instrText>
          </w:r>
          <w:r>
            <w:fldChar w:fldCharType="separate"/>
          </w:r>
          <w:r>
            <w:rPr>
              <w:rStyle w:val="16"/>
              <w:rFonts w:hint="eastAsia" w:ascii="仿宋" w:hAnsi="仿宋" w:eastAsia="仿宋" w:cs="仿宋"/>
            </w:rPr>
            <w:t>第二节</w:t>
          </w:r>
          <w:r>
            <w:rPr>
              <w:rStyle w:val="16"/>
              <w:rFonts w:ascii="仿宋" w:hAnsi="仿宋" w:eastAsia="仿宋" w:cs="仿宋"/>
            </w:rPr>
            <w:t xml:space="preserve">   </w:t>
          </w:r>
          <w:r>
            <w:rPr>
              <w:rStyle w:val="16"/>
              <w:rFonts w:hint="eastAsia" w:ascii="仿宋" w:hAnsi="仿宋" w:eastAsia="仿宋" w:cs="仿宋"/>
            </w:rPr>
            <w:t>招新、换届制度</w:t>
          </w:r>
          <w:r>
            <w:tab/>
          </w:r>
          <w:r>
            <w:fldChar w:fldCharType="begin"/>
          </w:r>
          <w:r>
            <w:instrText xml:space="preserve"> PAGEREF _Toc51003607 \h </w:instrText>
          </w:r>
          <w:r>
            <w:fldChar w:fldCharType="separate"/>
          </w:r>
          <w:r>
            <w:t>3</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"_Toc51003608" </w:instrText>
          </w:r>
          <w:r>
            <w:fldChar w:fldCharType="separate"/>
          </w:r>
          <w:r>
            <w:rPr>
              <w:rStyle w:val="16"/>
              <w:rFonts w:hint="eastAsia" w:ascii="仿宋" w:hAnsi="仿宋" w:eastAsia="仿宋" w:cs="仿宋"/>
            </w:rPr>
            <w:t>第九条</w:t>
          </w:r>
          <w:r>
            <w:rPr>
              <w:rStyle w:val="16"/>
              <w:rFonts w:ascii="仿宋" w:hAnsi="仿宋" w:eastAsia="仿宋" w:cs="仿宋"/>
            </w:rPr>
            <w:t xml:space="preserve">  </w:t>
          </w:r>
          <w:r>
            <w:rPr>
              <w:rStyle w:val="16"/>
              <w:rFonts w:hint="eastAsia" w:ascii="仿宋" w:hAnsi="仿宋" w:eastAsia="仿宋" w:cs="仿宋"/>
            </w:rPr>
            <w:t>易班学生工作站成员任职必须具备下列条件：</w:t>
          </w:r>
          <w:r>
            <w:tab/>
          </w:r>
          <w:r>
            <w:fldChar w:fldCharType="begin"/>
          </w:r>
          <w:r>
            <w:instrText xml:space="preserve"> PAGEREF _Toc51003608 \h </w:instrText>
          </w:r>
          <w:r>
            <w:fldChar w:fldCharType="separate"/>
          </w:r>
          <w:r>
            <w:t>3</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"_Toc51003609" </w:instrText>
          </w:r>
          <w:r>
            <w:fldChar w:fldCharType="separate"/>
          </w:r>
          <w:r>
            <w:rPr>
              <w:rStyle w:val="16"/>
              <w:rFonts w:hint="eastAsia" w:ascii="仿宋" w:hAnsi="仿宋" w:eastAsia="仿宋" w:cs="仿宋"/>
            </w:rPr>
            <w:t>第十条</w:t>
          </w:r>
          <w:r>
            <w:rPr>
              <w:rStyle w:val="16"/>
              <w:rFonts w:ascii="仿宋" w:hAnsi="仿宋" w:eastAsia="仿宋" w:cs="仿宋"/>
            </w:rPr>
            <w:t xml:space="preserve"> </w:t>
          </w:r>
          <w:r>
            <w:rPr>
              <w:rStyle w:val="16"/>
              <w:rFonts w:hint="eastAsia" w:ascii="仿宋" w:hAnsi="仿宋" w:eastAsia="仿宋" w:cs="仿宋"/>
            </w:rPr>
            <w:t>招新制度</w:t>
          </w:r>
          <w:r>
            <w:tab/>
          </w:r>
          <w:r>
            <w:fldChar w:fldCharType="begin"/>
          </w:r>
          <w:r>
            <w:instrText xml:space="preserve"> PAGEREF _Toc51003609 \h </w:instrText>
          </w:r>
          <w:r>
            <w:fldChar w:fldCharType="separate"/>
          </w:r>
          <w:r>
            <w:t>3</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"_Toc51003610" </w:instrText>
          </w:r>
          <w:r>
            <w:fldChar w:fldCharType="separate"/>
          </w:r>
          <w:r>
            <w:rPr>
              <w:rStyle w:val="16"/>
              <w:rFonts w:hint="eastAsia" w:ascii="仿宋" w:hAnsi="仿宋" w:eastAsia="仿宋" w:cs="仿宋"/>
            </w:rPr>
            <w:t>第十一条</w:t>
          </w:r>
          <w:r>
            <w:rPr>
              <w:rStyle w:val="16"/>
              <w:rFonts w:ascii="仿宋" w:hAnsi="仿宋" w:eastAsia="仿宋" w:cs="仿宋"/>
            </w:rPr>
            <w:t xml:space="preserve">  </w:t>
          </w:r>
          <w:r>
            <w:rPr>
              <w:rStyle w:val="16"/>
              <w:rFonts w:hint="eastAsia" w:ascii="仿宋" w:hAnsi="仿宋" w:eastAsia="仿宋" w:cs="仿宋"/>
            </w:rPr>
            <w:t>换届制度</w:t>
          </w:r>
          <w:r>
            <w:tab/>
          </w:r>
          <w:r>
            <w:fldChar w:fldCharType="begin"/>
          </w:r>
          <w:r>
            <w:instrText xml:space="preserve"> PAGEREF _Toc51003610 \h </w:instrText>
          </w:r>
          <w:r>
            <w:fldChar w:fldCharType="separate"/>
          </w:r>
          <w:r>
            <w:t>3</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"_Toc51003611" </w:instrText>
          </w:r>
          <w:r>
            <w:fldChar w:fldCharType="separate"/>
          </w:r>
          <w:r>
            <w:rPr>
              <w:rStyle w:val="16"/>
              <w:rFonts w:hint="eastAsia" w:ascii="仿宋" w:hAnsi="仿宋" w:eastAsia="仿宋" w:cs="仿宋"/>
            </w:rPr>
            <w:t>第十二条</w:t>
          </w:r>
          <w:r>
            <w:rPr>
              <w:rStyle w:val="16"/>
              <w:rFonts w:ascii="仿宋" w:hAnsi="仿宋" w:eastAsia="仿宋" w:cs="仿宋"/>
            </w:rPr>
            <w:t xml:space="preserve">  </w:t>
          </w:r>
          <w:r>
            <w:rPr>
              <w:rStyle w:val="16"/>
              <w:rFonts w:hint="eastAsia" w:ascii="仿宋" w:hAnsi="仿宋" w:eastAsia="仿宋" w:cs="仿宋"/>
            </w:rPr>
            <w:t>组织纪律</w:t>
          </w:r>
          <w:r>
            <w:tab/>
          </w:r>
          <w:r>
            <w:fldChar w:fldCharType="begin"/>
          </w:r>
          <w:r>
            <w:instrText xml:space="preserve"> PAGEREF _Toc51003611 \h </w:instrText>
          </w:r>
          <w:r>
            <w:fldChar w:fldCharType="separate"/>
          </w:r>
          <w:r>
            <w:t>4</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"_Toc51003612" </w:instrText>
          </w:r>
          <w:r>
            <w:fldChar w:fldCharType="separate"/>
          </w:r>
          <w:r>
            <w:rPr>
              <w:rStyle w:val="16"/>
              <w:rFonts w:hint="eastAsia" w:ascii="仿宋" w:hAnsi="仿宋" w:eastAsia="仿宋" w:cs="仿宋"/>
            </w:rPr>
            <w:t>第三节</w:t>
          </w:r>
          <w:r>
            <w:rPr>
              <w:rStyle w:val="16"/>
              <w:rFonts w:ascii="仿宋" w:hAnsi="仿宋" w:eastAsia="仿宋" w:cs="仿宋"/>
            </w:rPr>
            <w:t xml:space="preserve">   </w:t>
          </w:r>
          <w:r>
            <w:rPr>
              <w:rStyle w:val="16"/>
              <w:rFonts w:hint="eastAsia" w:ascii="仿宋" w:hAnsi="仿宋" w:eastAsia="仿宋" w:cs="仿宋"/>
            </w:rPr>
            <w:t>权利与义务</w:t>
          </w:r>
          <w:r>
            <w:tab/>
          </w:r>
          <w:r>
            <w:fldChar w:fldCharType="begin"/>
          </w:r>
          <w:r>
            <w:instrText xml:space="preserve"> PAGEREF _Toc51003612 \h </w:instrText>
          </w:r>
          <w:r>
            <w:fldChar w:fldCharType="separate"/>
          </w:r>
          <w:r>
            <w:t>4</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"_Toc51003613" </w:instrText>
          </w:r>
          <w:r>
            <w:fldChar w:fldCharType="separate"/>
          </w:r>
          <w:r>
            <w:rPr>
              <w:rStyle w:val="16"/>
              <w:rFonts w:hint="eastAsia" w:ascii="仿宋" w:hAnsi="仿宋" w:eastAsia="仿宋" w:cs="仿宋"/>
            </w:rPr>
            <w:t>第十三条</w:t>
          </w:r>
          <w:r>
            <w:rPr>
              <w:rStyle w:val="16"/>
              <w:rFonts w:ascii="仿宋" w:hAnsi="仿宋" w:eastAsia="仿宋" w:cs="仿宋"/>
            </w:rPr>
            <w:t xml:space="preserve">  </w:t>
          </w:r>
          <w:r>
            <w:rPr>
              <w:rStyle w:val="16"/>
              <w:rFonts w:hint="eastAsia" w:ascii="仿宋" w:hAnsi="仿宋" w:eastAsia="仿宋" w:cs="仿宋"/>
            </w:rPr>
            <w:t>权利</w:t>
          </w:r>
          <w:r>
            <w:tab/>
          </w:r>
          <w:r>
            <w:fldChar w:fldCharType="begin"/>
          </w:r>
          <w:r>
            <w:instrText xml:space="preserve"> PAGEREF _Toc51003613 \h </w:instrText>
          </w:r>
          <w:r>
            <w:fldChar w:fldCharType="separate"/>
          </w:r>
          <w:r>
            <w:t>4</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"_Toc51003614" </w:instrText>
          </w:r>
          <w:r>
            <w:fldChar w:fldCharType="separate"/>
          </w:r>
          <w:r>
            <w:rPr>
              <w:rStyle w:val="16"/>
              <w:rFonts w:hint="eastAsia" w:ascii="仿宋" w:hAnsi="仿宋" w:eastAsia="仿宋" w:cs="仿宋"/>
            </w:rPr>
            <w:t>第十四条</w:t>
          </w:r>
          <w:r>
            <w:rPr>
              <w:rStyle w:val="16"/>
              <w:rFonts w:ascii="仿宋" w:hAnsi="仿宋" w:eastAsia="仿宋" w:cs="仿宋"/>
            </w:rPr>
            <w:t xml:space="preserve">  </w:t>
          </w:r>
          <w:r>
            <w:rPr>
              <w:rStyle w:val="16"/>
              <w:rFonts w:hint="eastAsia" w:ascii="仿宋" w:hAnsi="仿宋" w:eastAsia="仿宋" w:cs="仿宋"/>
            </w:rPr>
            <w:t>义务</w:t>
          </w:r>
          <w:r>
            <w:tab/>
          </w:r>
          <w:r>
            <w:fldChar w:fldCharType="begin"/>
          </w:r>
          <w:r>
            <w:instrText xml:space="preserve"> PAGEREF _Toc51003614 \h </w:instrText>
          </w:r>
          <w:r>
            <w:fldChar w:fldCharType="separate"/>
          </w:r>
          <w:r>
            <w:t>5</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"_Toc51003615" </w:instrText>
          </w:r>
          <w:r>
            <w:fldChar w:fldCharType="separate"/>
          </w:r>
          <w:r>
            <w:rPr>
              <w:rStyle w:val="16"/>
              <w:rFonts w:hint="eastAsia" w:ascii="仿宋" w:hAnsi="仿宋" w:eastAsia="仿宋" w:cs="仿宋"/>
            </w:rPr>
            <w:t>第十五条</w:t>
          </w:r>
          <w:r>
            <w:rPr>
              <w:rStyle w:val="16"/>
              <w:rFonts w:ascii="仿宋" w:hAnsi="仿宋" w:eastAsia="仿宋" w:cs="仿宋"/>
            </w:rPr>
            <w:t xml:space="preserve">  </w:t>
          </w:r>
          <w:r>
            <w:rPr>
              <w:rStyle w:val="16"/>
              <w:rFonts w:hint="eastAsia" w:ascii="仿宋" w:hAnsi="仿宋" w:eastAsia="仿宋" w:cs="仿宋"/>
            </w:rPr>
            <w:t>行为准则</w:t>
          </w:r>
          <w:r>
            <w:tab/>
          </w:r>
          <w:r>
            <w:fldChar w:fldCharType="begin"/>
          </w:r>
          <w:r>
            <w:instrText xml:space="preserve"> PAGEREF _Toc51003615 \h </w:instrText>
          </w:r>
          <w:r>
            <w:fldChar w:fldCharType="separate"/>
          </w:r>
          <w:r>
            <w:t>5</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"_Toc51003616" </w:instrText>
          </w:r>
          <w:r>
            <w:fldChar w:fldCharType="separate"/>
          </w:r>
          <w:r>
            <w:rPr>
              <w:rStyle w:val="16"/>
              <w:rFonts w:hint="eastAsia" w:ascii="仿宋" w:hAnsi="仿宋" w:eastAsia="仿宋" w:cs="仿宋"/>
            </w:rPr>
            <w:t>第四节</w:t>
          </w:r>
          <w:r>
            <w:rPr>
              <w:rStyle w:val="16"/>
              <w:rFonts w:ascii="仿宋" w:hAnsi="仿宋" w:eastAsia="仿宋" w:cs="仿宋"/>
            </w:rPr>
            <w:t xml:space="preserve">   </w:t>
          </w:r>
          <w:r>
            <w:rPr>
              <w:rStyle w:val="16"/>
              <w:rFonts w:hint="eastAsia" w:ascii="仿宋" w:hAnsi="仿宋" w:eastAsia="仿宋" w:cs="仿宋"/>
            </w:rPr>
            <w:t>管理制度细则</w:t>
          </w:r>
          <w:r>
            <w:tab/>
          </w:r>
          <w:r>
            <w:fldChar w:fldCharType="begin"/>
          </w:r>
          <w:r>
            <w:instrText xml:space="preserve"> PAGEREF _Toc51003616 \h </w:instrText>
          </w:r>
          <w:r>
            <w:fldChar w:fldCharType="separate"/>
          </w:r>
          <w:r>
            <w:t>5</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"_Toc51003617" </w:instrText>
          </w:r>
          <w:r>
            <w:fldChar w:fldCharType="separate"/>
          </w:r>
          <w:r>
            <w:rPr>
              <w:rStyle w:val="16"/>
              <w:rFonts w:hint="eastAsia" w:ascii="仿宋" w:hAnsi="仿宋" w:eastAsia="仿宋" w:cs="仿宋"/>
            </w:rPr>
            <w:t>第十六条</w:t>
          </w:r>
          <w:r>
            <w:rPr>
              <w:rStyle w:val="16"/>
              <w:rFonts w:ascii="仿宋" w:hAnsi="仿宋" w:eastAsia="仿宋" w:cs="仿宋"/>
            </w:rPr>
            <w:t xml:space="preserve">  </w:t>
          </w:r>
          <w:r>
            <w:rPr>
              <w:rStyle w:val="16"/>
              <w:rFonts w:hint="eastAsia" w:ascii="仿宋" w:hAnsi="仿宋" w:eastAsia="仿宋" w:cs="仿宋"/>
            </w:rPr>
            <w:t>常规要求</w:t>
          </w:r>
          <w:r>
            <w:tab/>
          </w:r>
          <w:r>
            <w:fldChar w:fldCharType="begin"/>
          </w:r>
          <w:r>
            <w:instrText xml:space="preserve"> PAGEREF _Toc51003617 \h </w:instrText>
          </w:r>
          <w:r>
            <w:fldChar w:fldCharType="separate"/>
          </w:r>
          <w:r>
            <w:t>5</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"_Toc51003618" </w:instrText>
          </w:r>
          <w:r>
            <w:fldChar w:fldCharType="separate"/>
          </w:r>
          <w:r>
            <w:rPr>
              <w:rStyle w:val="16"/>
              <w:rFonts w:hint="eastAsia" w:ascii="仿宋" w:hAnsi="仿宋" w:eastAsia="仿宋" w:cs="仿宋"/>
            </w:rPr>
            <w:t>第十七条</w:t>
          </w:r>
          <w:r>
            <w:rPr>
              <w:rStyle w:val="16"/>
              <w:rFonts w:ascii="仿宋" w:hAnsi="仿宋" w:eastAsia="仿宋" w:cs="仿宋"/>
            </w:rPr>
            <w:t xml:space="preserve">  </w:t>
          </w:r>
          <w:r>
            <w:rPr>
              <w:rStyle w:val="16"/>
              <w:rFonts w:hint="eastAsia" w:ascii="仿宋" w:hAnsi="仿宋" w:eastAsia="仿宋" w:cs="仿宋"/>
            </w:rPr>
            <w:t>值班制度</w:t>
          </w:r>
          <w:r>
            <w:tab/>
          </w:r>
          <w:r>
            <w:fldChar w:fldCharType="begin"/>
          </w:r>
          <w:r>
            <w:instrText xml:space="preserve"> PAGEREF _Toc51003618 \h </w:instrText>
          </w:r>
          <w:r>
            <w:fldChar w:fldCharType="separate"/>
          </w:r>
          <w:r>
            <w:t>5</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"_Toc51003619" </w:instrText>
          </w:r>
          <w:r>
            <w:fldChar w:fldCharType="separate"/>
          </w:r>
          <w:r>
            <w:rPr>
              <w:rStyle w:val="16"/>
              <w:rFonts w:hint="eastAsia" w:ascii="仿宋" w:hAnsi="仿宋" w:eastAsia="仿宋" w:cs="仿宋"/>
            </w:rPr>
            <w:t>第十八条</w:t>
          </w:r>
          <w:r>
            <w:rPr>
              <w:rStyle w:val="16"/>
              <w:rFonts w:ascii="仿宋" w:hAnsi="仿宋" w:eastAsia="仿宋" w:cs="仿宋"/>
            </w:rPr>
            <w:t xml:space="preserve">   </w:t>
          </w:r>
          <w:r>
            <w:rPr>
              <w:rStyle w:val="16"/>
              <w:rFonts w:hint="eastAsia" w:ascii="仿宋" w:hAnsi="仿宋" w:eastAsia="仿宋" w:cs="仿宋"/>
            </w:rPr>
            <w:t>财务管理制度</w:t>
          </w:r>
          <w:r>
            <w:tab/>
          </w:r>
          <w:r>
            <w:fldChar w:fldCharType="begin"/>
          </w:r>
          <w:r>
            <w:instrText xml:space="preserve"> PAGEREF _Toc51003619 \h </w:instrText>
          </w:r>
          <w:r>
            <w:fldChar w:fldCharType="separate"/>
          </w:r>
          <w:r>
            <w:t>6</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"_Toc51003620" </w:instrText>
          </w:r>
          <w:r>
            <w:fldChar w:fldCharType="separate"/>
          </w:r>
          <w:r>
            <w:rPr>
              <w:rStyle w:val="16"/>
              <w:rFonts w:hint="eastAsia" w:ascii="仿宋" w:hAnsi="仿宋" w:eastAsia="仿宋" w:cs="仿宋"/>
            </w:rPr>
            <w:t>第十九条</w:t>
          </w:r>
          <w:r>
            <w:rPr>
              <w:rStyle w:val="16"/>
              <w:rFonts w:ascii="仿宋" w:hAnsi="仿宋" w:eastAsia="仿宋" w:cs="仿宋"/>
            </w:rPr>
            <w:t xml:space="preserve">   </w:t>
          </w:r>
          <w:r>
            <w:rPr>
              <w:rStyle w:val="16"/>
              <w:rFonts w:hint="eastAsia" w:ascii="仿宋" w:hAnsi="仿宋" w:eastAsia="仿宋" w:cs="仿宋"/>
            </w:rPr>
            <w:t>物品借用制度</w:t>
          </w:r>
          <w:r>
            <w:tab/>
          </w:r>
          <w:r>
            <w:fldChar w:fldCharType="begin"/>
          </w:r>
          <w:r>
            <w:instrText xml:space="preserve"> PAGEREF _Toc51003620 \h </w:instrText>
          </w:r>
          <w:r>
            <w:fldChar w:fldCharType="separate"/>
          </w:r>
          <w:r>
            <w:t>7</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"_Toc51003621" </w:instrText>
          </w:r>
          <w:r>
            <w:fldChar w:fldCharType="separate"/>
          </w:r>
          <w:r>
            <w:rPr>
              <w:rStyle w:val="16"/>
              <w:rFonts w:hint="eastAsia" w:ascii="仿宋" w:hAnsi="仿宋" w:eastAsia="仿宋" w:cs="仿宋"/>
            </w:rPr>
            <w:t>第二十条</w:t>
          </w:r>
          <w:r>
            <w:rPr>
              <w:rStyle w:val="16"/>
              <w:rFonts w:ascii="仿宋" w:hAnsi="仿宋" w:eastAsia="仿宋" w:cs="仿宋"/>
            </w:rPr>
            <w:t xml:space="preserve">   </w:t>
          </w:r>
          <w:r>
            <w:rPr>
              <w:rStyle w:val="16"/>
              <w:rFonts w:hint="eastAsia" w:ascii="仿宋" w:hAnsi="仿宋" w:eastAsia="仿宋" w:cs="仿宋"/>
            </w:rPr>
            <w:t>会议制度</w:t>
          </w:r>
          <w:r>
            <w:tab/>
          </w:r>
          <w:r>
            <w:fldChar w:fldCharType="begin"/>
          </w:r>
          <w:r>
            <w:instrText xml:space="preserve"> PAGEREF _Toc51003621 \h </w:instrText>
          </w:r>
          <w:r>
            <w:fldChar w:fldCharType="separate"/>
          </w:r>
          <w:r>
            <w:t>7</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"_Toc51003622" </w:instrText>
          </w:r>
          <w:r>
            <w:fldChar w:fldCharType="separate"/>
          </w:r>
          <w:r>
            <w:rPr>
              <w:rStyle w:val="16"/>
              <w:rFonts w:hint="eastAsia" w:ascii="仿宋" w:hAnsi="仿宋" w:eastAsia="仿宋" w:cs="仿宋"/>
            </w:rPr>
            <w:t>第二十一条</w:t>
          </w:r>
          <w:r>
            <w:rPr>
              <w:rStyle w:val="16"/>
              <w:rFonts w:ascii="仿宋" w:hAnsi="仿宋" w:eastAsia="仿宋" w:cs="仿宋"/>
            </w:rPr>
            <w:t xml:space="preserve">   </w:t>
          </w:r>
          <w:r>
            <w:rPr>
              <w:rStyle w:val="16"/>
              <w:rFonts w:hint="eastAsia" w:ascii="仿宋" w:hAnsi="仿宋" w:eastAsia="仿宋" w:cs="仿宋"/>
            </w:rPr>
            <w:t>通讯录、值班表、空课表等表格制作制度</w:t>
          </w:r>
          <w:r>
            <w:tab/>
          </w:r>
          <w:r>
            <w:fldChar w:fldCharType="begin"/>
          </w:r>
          <w:r>
            <w:instrText xml:space="preserve"> PAGEREF _Toc51003622 \h </w:instrText>
          </w:r>
          <w:r>
            <w:fldChar w:fldCharType="separate"/>
          </w:r>
          <w:r>
            <w:t>7</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"_Toc51003623" </w:instrText>
          </w:r>
          <w:r>
            <w:fldChar w:fldCharType="separate"/>
          </w:r>
          <w:r>
            <w:rPr>
              <w:rStyle w:val="16"/>
              <w:rFonts w:hint="eastAsia" w:ascii="仿宋" w:hAnsi="仿宋" w:eastAsia="仿宋" w:cs="仿宋"/>
            </w:rPr>
            <w:t>第二十二条</w:t>
          </w:r>
          <w:r>
            <w:rPr>
              <w:rStyle w:val="16"/>
              <w:rFonts w:ascii="仿宋" w:hAnsi="仿宋" w:eastAsia="仿宋" w:cs="仿宋"/>
            </w:rPr>
            <w:t xml:space="preserve">   </w:t>
          </w:r>
          <w:r>
            <w:rPr>
              <w:rStyle w:val="16"/>
              <w:rFonts w:hint="eastAsia" w:ascii="仿宋" w:hAnsi="仿宋" w:eastAsia="仿宋" w:cs="仿宋"/>
            </w:rPr>
            <w:t>请假证明制度</w:t>
          </w:r>
          <w:r>
            <w:tab/>
          </w:r>
          <w:r>
            <w:fldChar w:fldCharType="begin"/>
          </w:r>
          <w:r>
            <w:instrText xml:space="preserve"> PAGEREF _Toc51003623 \h </w:instrText>
          </w:r>
          <w:r>
            <w:fldChar w:fldCharType="separate"/>
          </w:r>
          <w:r>
            <w:t>7</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"_Toc51003624" </w:instrText>
          </w:r>
          <w:r>
            <w:fldChar w:fldCharType="separate"/>
          </w:r>
          <w:r>
            <w:rPr>
              <w:rStyle w:val="16"/>
              <w:rFonts w:hint="eastAsia" w:ascii="仿宋" w:hAnsi="仿宋" w:eastAsia="仿宋" w:cs="仿宋"/>
            </w:rPr>
            <w:t>第二十三条</w:t>
          </w:r>
          <w:r>
            <w:rPr>
              <w:rStyle w:val="16"/>
              <w:rFonts w:ascii="仿宋" w:hAnsi="仿宋" w:eastAsia="仿宋" w:cs="仿宋"/>
            </w:rPr>
            <w:t xml:space="preserve">   </w:t>
          </w:r>
          <w:r>
            <w:rPr>
              <w:rStyle w:val="16"/>
              <w:rFonts w:hint="eastAsia" w:ascii="仿宋" w:hAnsi="仿宋" w:eastAsia="仿宋" w:cs="仿宋"/>
            </w:rPr>
            <w:t>办公室财产的使用制度</w:t>
          </w:r>
          <w:r>
            <w:tab/>
          </w:r>
          <w:r>
            <w:fldChar w:fldCharType="begin"/>
          </w:r>
          <w:r>
            <w:instrText xml:space="preserve"> PAGEREF _Toc51003624 \h </w:instrText>
          </w:r>
          <w:r>
            <w:fldChar w:fldCharType="separate"/>
          </w:r>
          <w:r>
            <w:t>8</w:t>
          </w:r>
          <w:r>
            <w:fldChar w:fldCharType="end"/>
          </w:r>
          <w:r>
            <w:fldChar w:fldCharType="end"/>
          </w:r>
        </w:p>
        <w:p>
          <w:pPr>
            <w:pStyle w:val="8"/>
            <w:tabs>
              <w:tab w:val="right" w:leader="dot" w:pos="8296"/>
            </w:tabs>
            <w:ind w:left="960"/>
            <w:rPr>
              <w:rFonts w:asciiTheme="minorHAnsi" w:hAnsiTheme="minorHAnsi" w:eastAsiaTheme="minorEastAsia"/>
              <w:kern w:val="2"/>
              <w:sz w:val="21"/>
            </w:rPr>
          </w:pPr>
          <w:r>
            <w:fldChar w:fldCharType="begin"/>
          </w:r>
          <w:r>
            <w:instrText xml:space="preserve"> HYPERLINK \l "_Toc51003625" </w:instrText>
          </w:r>
          <w:r>
            <w:fldChar w:fldCharType="separate"/>
          </w:r>
          <w:r>
            <w:rPr>
              <w:rStyle w:val="16"/>
              <w:rFonts w:hint="eastAsia" w:ascii="仿宋" w:hAnsi="仿宋" w:eastAsia="仿宋" w:cs="仿宋"/>
            </w:rPr>
            <w:t>第二十四条</w:t>
          </w:r>
          <w:r>
            <w:rPr>
              <w:rStyle w:val="16"/>
              <w:rFonts w:ascii="仿宋" w:hAnsi="仿宋" w:eastAsia="仿宋" w:cs="仿宋"/>
            </w:rPr>
            <w:t xml:space="preserve">   </w:t>
          </w:r>
          <w:r>
            <w:rPr>
              <w:rStyle w:val="16"/>
              <w:rFonts w:hint="eastAsia" w:ascii="仿宋" w:hAnsi="仿宋" w:eastAsia="仿宋" w:cs="仿宋"/>
            </w:rPr>
            <w:t>值班记录本的使用制度</w:t>
          </w:r>
          <w:r>
            <w:tab/>
          </w:r>
          <w:r>
            <w:fldChar w:fldCharType="begin"/>
          </w:r>
          <w:r>
            <w:instrText xml:space="preserve"> PAGEREF _Toc51003625 \h </w:instrText>
          </w:r>
          <w:r>
            <w:fldChar w:fldCharType="separate"/>
          </w:r>
          <w:r>
            <w:t>8</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"_Toc51003626" </w:instrText>
          </w:r>
          <w:r>
            <w:fldChar w:fldCharType="separate"/>
          </w:r>
          <w:r>
            <w:rPr>
              <w:rStyle w:val="16"/>
              <w:rFonts w:hint="eastAsia" w:ascii="仿宋" w:hAnsi="仿宋" w:eastAsia="仿宋" w:cs="仿宋"/>
            </w:rPr>
            <w:t>第五节</w:t>
          </w:r>
          <w:r>
            <w:rPr>
              <w:rStyle w:val="16"/>
              <w:rFonts w:ascii="仿宋" w:hAnsi="仿宋" w:eastAsia="仿宋" w:cs="仿宋"/>
            </w:rPr>
            <w:t xml:space="preserve">  </w:t>
          </w:r>
          <w:r>
            <w:rPr>
              <w:rStyle w:val="16"/>
              <w:rFonts w:hint="eastAsia" w:ascii="仿宋" w:hAnsi="仿宋" w:eastAsia="仿宋" w:cs="仿宋"/>
            </w:rPr>
            <w:t>考核制度</w:t>
          </w:r>
          <w:r>
            <w:tab/>
          </w:r>
          <w:r>
            <w:fldChar w:fldCharType="begin"/>
          </w:r>
          <w:r>
            <w:instrText xml:space="preserve"> PAGEREF _Toc51003626 \h </w:instrText>
          </w:r>
          <w:r>
            <w:fldChar w:fldCharType="separate"/>
          </w:r>
          <w:r>
            <w:t>8</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"_Toc51003627" </w:instrText>
          </w:r>
          <w:r>
            <w:fldChar w:fldCharType="separate"/>
          </w:r>
          <w:r>
            <w:rPr>
              <w:rStyle w:val="16"/>
              <w:rFonts w:hint="eastAsia" w:ascii="仿宋" w:hAnsi="仿宋" w:eastAsia="仿宋" w:cs="仿宋"/>
            </w:rPr>
            <w:t>第六节</w:t>
          </w:r>
          <w:r>
            <w:rPr>
              <w:rStyle w:val="16"/>
              <w:rFonts w:ascii="仿宋" w:hAnsi="仿宋" w:eastAsia="仿宋" w:cs="仿宋"/>
            </w:rPr>
            <w:t xml:space="preserve">   </w:t>
          </w:r>
          <w:r>
            <w:rPr>
              <w:rStyle w:val="16"/>
              <w:rFonts w:hint="eastAsia" w:ascii="仿宋" w:hAnsi="仿宋" w:eastAsia="仿宋" w:cs="仿宋"/>
            </w:rPr>
            <w:t>奖励制度</w:t>
          </w:r>
          <w:r>
            <w:tab/>
          </w:r>
          <w:r>
            <w:fldChar w:fldCharType="begin"/>
          </w:r>
          <w:r>
            <w:instrText xml:space="preserve"> PAGEREF _Toc51003627 \h </w:instrText>
          </w:r>
          <w:r>
            <w:fldChar w:fldCharType="separate"/>
          </w:r>
          <w:r>
            <w:t>10</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"_Toc51003628" </w:instrText>
          </w:r>
          <w:r>
            <w:fldChar w:fldCharType="separate"/>
          </w:r>
          <w:r>
            <w:rPr>
              <w:rStyle w:val="16"/>
              <w:rFonts w:hint="eastAsia" w:ascii="仿宋" w:hAnsi="仿宋" w:eastAsia="仿宋" w:cs="仿宋"/>
            </w:rPr>
            <w:t>第七节</w:t>
          </w:r>
          <w:r>
            <w:rPr>
              <w:rStyle w:val="16"/>
              <w:rFonts w:ascii="仿宋" w:hAnsi="仿宋" w:eastAsia="仿宋" w:cs="仿宋"/>
            </w:rPr>
            <w:t xml:space="preserve">  </w:t>
          </w:r>
          <w:r>
            <w:rPr>
              <w:rStyle w:val="16"/>
              <w:rFonts w:hint="eastAsia" w:ascii="仿宋" w:hAnsi="仿宋" w:eastAsia="仿宋" w:cs="仿宋"/>
            </w:rPr>
            <w:t>惩罚制度</w:t>
          </w:r>
          <w:r>
            <w:tab/>
          </w:r>
          <w:r>
            <w:fldChar w:fldCharType="begin"/>
          </w:r>
          <w:r>
            <w:instrText xml:space="preserve"> PAGEREF _Toc51003628 \h </w:instrText>
          </w:r>
          <w:r>
            <w:fldChar w:fldCharType="separate"/>
          </w:r>
          <w:r>
            <w:t>10</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"_Toc51003629" </w:instrText>
          </w:r>
          <w:r>
            <w:fldChar w:fldCharType="separate"/>
          </w:r>
          <w:r>
            <w:rPr>
              <w:rStyle w:val="16"/>
              <w:rFonts w:hint="eastAsia" w:ascii="仿宋" w:hAnsi="仿宋" w:eastAsia="仿宋" w:cs="仿宋"/>
            </w:rPr>
            <w:t>第八节</w:t>
          </w:r>
          <w:r>
            <w:rPr>
              <w:rStyle w:val="16"/>
              <w:rFonts w:ascii="仿宋" w:hAnsi="仿宋" w:eastAsia="仿宋" w:cs="仿宋"/>
            </w:rPr>
            <w:t xml:space="preserve">   </w:t>
          </w:r>
          <w:r>
            <w:rPr>
              <w:rStyle w:val="16"/>
              <w:rFonts w:hint="eastAsia" w:ascii="仿宋" w:hAnsi="仿宋" w:eastAsia="仿宋" w:cs="仿宋"/>
            </w:rPr>
            <w:t>内部关系</w:t>
          </w:r>
          <w:r>
            <w:tab/>
          </w:r>
          <w:r>
            <w:fldChar w:fldCharType="begin"/>
          </w:r>
          <w:r>
            <w:instrText xml:space="preserve"> PAGEREF _Toc51003629 \h </w:instrText>
          </w:r>
          <w:r>
            <w:fldChar w:fldCharType="separate"/>
          </w:r>
          <w:r>
            <w:t>10</w:t>
          </w:r>
          <w:r>
            <w:fldChar w:fldCharType="end"/>
          </w:r>
          <w:r>
            <w:fldChar w:fldCharType="end"/>
          </w:r>
        </w:p>
        <w:p>
          <w:pPr>
            <w:pStyle w:val="12"/>
            <w:tabs>
              <w:tab w:val="right" w:leader="dot" w:pos="8296"/>
            </w:tabs>
            <w:rPr>
              <w:rFonts w:asciiTheme="minorHAnsi" w:hAnsiTheme="minorHAnsi" w:eastAsiaTheme="minorEastAsia"/>
              <w:kern w:val="2"/>
              <w:sz w:val="21"/>
            </w:rPr>
          </w:pPr>
          <w:r>
            <w:fldChar w:fldCharType="begin"/>
          </w:r>
          <w:r>
            <w:instrText xml:space="preserve"> HYPERLINK \l "_Toc51003630" </w:instrText>
          </w:r>
          <w:r>
            <w:fldChar w:fldCharType="separate"/>
          </w:r>
          <w:r>
            <w:rPr>
              <w:rStyle w:val="16"/>
              <w:rFonts w:hint="eastAsia" w:ascii="仿宋" w:hAnsi="仿宋" w:eastAsia="仿宋" w:cs="仿宋"/>
            </w:rPr>
            <w:t>第九节</w:t>
          </w:r>
          <w:r>
            <w:rPr>
              <w:rStyle w:val="16"/>
              <w:rFonts w:ascii="仿宋" w:hAnsi="仿宋" w:eastAsia="仿宋" w:cs="仿宋"/>
            </w:rPr>
            <w:t xml:space="preserve">  </w:t>
          </w:r>
          <w:r>
            <w:rPr>
              <w:rStyle w:val="16"/>
              <w:rFonts w:hint="eastAsia" w:ascii="仿宋" w:hAnsi="仿宋" w:eastAsia="仿宋" w:cs="仿宋"/>
            </w:rPr>
            <w:t>后则</w:t>
          </w:r>
          <w:r>
            <w:tab/>
          </w:r>
          <w:r>
            <w:fldChar w:fldCharType="begin"/>
          </w:r>
          <w:r>
            <w:instrText xml:space="preserve"> PAGEREF _Toc51003630 \h </w:instrText>
          </w:r>
          <w:r>
            <w:fldChar w:fldCharType="separate"/>
          </w:r>
          <w:r>
            <w:t>10</w:t>
          </w:r>
          <w:r>
            <w:fldChar w:fldCharType="end"/>
          </w:r>
          <w:r>
            <w:fldChar w:fldCharType="end"/>
          </w:r>
        </w:p>
        <w:p>
          <w:pPr>
            <w:spacing w:line="360" w:lineRule="auto"/>
            <w:rPr>
              <w:rFonts w:ascii="仿宋" w:hAnsi="仿宋" w:eastAsia="仿宋" w:cs="仿宋"/>
              <w:szCs w:val="24"/>
            </w:rPr>
          </w:pPr>
          <w:r>
            <w:rPr>
              <w:rFonts w:hint="eastAsia" w:ascii="仿宋" w:hAnsi="仿宋" w:eastAsia="仿宋" w:cs="仿宋"/>
              <w:b/>
              <w:bCs/>
              <w:szCs w:val="24"/>
              <w:lang w:val="zh-CN"/>
            </w:rPr>
            <w:fldChar w:fldCharType="end"/>
          </w:r>
        </w:p>
      </w:sdtContent>
    </w:sdt>
    <w:p>
      <w:pPr>
        <w:spacing w:line="360" w:lineRule="auto"/>
        <w:rPr>
          <w:rFonts w:ascii="仿宋" w:hAnsi="仿宋" w:eastAsia="仿宋" w:cs="仿宋"/>
          <w:b/>
          <w:bCs/>
          <w:spacing w:val="-20"/>
          <w:kern w:val="44"/>
          <w:szCs w:val="24"/>
        </w:rPr>
      </w:pPr>
    </w:p>
    <w:p>
      <w:pPr>
        <w:spacing w:line="360" w:lineRule="auto"/>
        <w:rPr>
          <w:rFonts w:ascii="仿宋" w:hAnsi="仿宋" w:eastAsia="仿宋" w:cs="仿宋"/>
          <w:b/>
          <w:bCs/>
          <w:spacing w:val="-20"/>
          <w:kern w:val="44"/>
          <w:szCs w:val="24"/>
        </w:rPr>
      </w:pPr>
    </w:p>
    <w:p>
      <w:pPr>
        <w:spacing w:line="360" w:lineRule="auto"/>
        <w:rPr>
          <w:rFonts w:ascii="仿宋" w:hAnsi="仿宋" w:eastAsia="仿宋" w:cs="仿宋"/>
          <w:b/>
          <w:bCs/>
          <w:spacing w:val="-20"/>
          <w:kern w:val="44"/>
          <w:szCs w:val="24"/>
        </w:rPr>
      </w:pPr>
    </w:p>
    <w:p>
      <w:pPr>
        <w:spacing w:line="360" w:lineRule="auto"/>
        <w:rPr>
          <w:rFonts w:ascii="仿宋" w:hAnsi="仿宋" w:eastAsia="仿宋" w:cs="仿宋"/>
          <w:b/>
          <w:bCs/>
          <w:spacing w:val="-20"/>
          <w:kern w:val="44"/>
          <w:szCs w:val="24"/>
        </w:rPr>
      </w:pPr>
    </w:p>
    <w:p>
      <w:pPr>
        <w:spacing w:line="360" w:lineRule="auto"/>
        <w:rPr>
          <w:rFonts w:ascii="仿宋" w:hAnsi="仿宋" w:eastAsia="仿宋" w:cs="仿宋"/>
          <w:b/>
          <w:bCs/>
          <w:spacing w:val="-20"/>
          <w:kern w:val="44"/>
          <w:szCs w:val="24"/>
        </w:rPr>
      </w:pPr>
    </w:p>
    <w:p>
      <w:pPr>
        <w:spacing w:line="360" w:lineRule="auto"/>
        <w:rPr>
          <w:rFonts w:ascii="仿宋" w:hAnsi="仿宋" w:eastAsia="仿宋" w:cs="仿宋"/>
          <w:b/>
          <w:bCs/>
          <w:spacing w:val="-20"/>
          <w:kern w:val="44"/>
          <w:szCs w:val="24"/>
        </w:rPr>
      </w:pPr>
    </w:p>
    <w:p>
      <w:pPr>
        <w:spacing w:line="360" w:lineRule="auto"/>
        <w:rPr>
          <w:rFonts w:ascii="仿宋" w:hAnsi="仿宋" w:eastAsia="仿宋" w:cs="仿宋"/>
          <w:b/>
          <w:bCs/>
          <w:spacing w:val="-20"/>
          <w:kern w:val="44"/>
          <w:szCs w:val="24"/>
        </w:rPr>
        <w:sectPr>
          <w:pgSz w:w="11906" w:h="16838"/>
          <w:pgMar w:top="1440" w:right="1800" w:bottom="1440" w:left="1800" w:header="708" w:footer="680" w:gutter="0"/>
          <w:cols w:space="708" w:num="1"/>
          <w:docGrid w:linePitch="360" w:charSpace="0"/>
        </w:sectPr>
      </w:pP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0" w:name="_Toc51003596"/>
      <w:r>
        <w:rPr>
          <w:rFonts w:hint="eastAsia" w:ascii="仿宋" w:hAnsi="仿宋" w:eastAsia="仿宋" w:cs="仿宋"/>
          <w:sz w:val="24"/>
          <w:szCs w:val="24"/>
        </w:rPr>
        <w:t>前言</w:t>
      </w:r>
      <w:bookmarkEnd w:id="0"/>
    </w:p>
    <w:p>
      <w:pPr>
        <w:pageBreakBefore w:val="0"/>
        <w:widowControl/>
        <w:kinsoku/>
        <w:wordWrap/>
        <w:overflowPunct/>
        <w:topLinePunct w:val="0"/>
        <w:autoSpaceDE/>
        <w:autoSpaceDN/>
        <w:bidi w:val="0"/>
        <w:adjustRightInd w:val="0"/>
        <w:snapToGrid w:val="0"/>
        <w:spacing w:after="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广州大学华软软件学院易班学生工作站（以下简称“工作站”），是在校、院易班工作教师管理和指导下的学生组织，其职责是密切联系同学，积极开展校园网络文化活动，增强易班对学生的黏着力，推进易班建设中学生的“自我管理、自我服务和自我教育”。</w:t>
      </w:r>
    </w:p>
    <w:p>
      <w:pPr>
        <w:pageBreakBefore w:val="0"/>
        <w:widowControl/>
        <w:kinsoku/>
        <w:wordWrap/>
        <w:overflowPunct/>
        <w:topLinePunct w:val="0"/>
        <w:autoSpaceDE/>
        <w:autoSpaceDN/>
        <w:bidi w:val="0"/>
        <w:adjustRightInd w:val="0"/>
        <w:snapToGrid w:val="0"/>
        <w:spacing w:after="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易班作为学校的公共平台，也是老师和学生一个交流的平台，不仅能及时发布学校全面的信息，也能促进师生间的交流，为老师工作提供了便利，为学生获得知识增添了一个重要的途径。</w:t>
      </w:r>
    </w:p>
    <w:p>
      <w:pPr>
        <w:pageBreakBefore w:val="0"/>
        <w:widowControl/>
        <w:kinsoku/>
        <w:wordWrap/>
        <w:overflowPunct/>
        <w:topLinePunct w:val="0"/>
        <w:autoSpaceDE/>
        <w:autoSpaceDN/>
        <w:bidi w:val="0"/>
        <w:adjustRightInd w:val="0"/>
        <w:snapToGrid w:val="0"/>
        <w:spacing w:after="0" w:line="300" w:lineRule="auto"/>
        <w:ind w:firstLine="480" w:firstLineChars="200"/>
        <w:jc w:val="both"/>
        <w:textAlignment w:val="auto"/>
        <w:rPr>
          <w:rFonts w:ascii="仿宋" w:hAnsi="仿宋" w:eastAsia="仿宋" w:cs="仿宋"/>
          <w:color w:val="333333"/>
          <w:szCs w:val="24"/>
        </w:rPr>
      </w:pPr>
      <w:r>
        <w:rPr>
          <w:rFonts w:hint="eastAsia" w:ascii="仿宋" w:hAnsi="仿宋" w:eastAsia="仿宋" w:cs="仿宋"/>
          <w:szCs w:val="24"/>
        </w:rPr>
        <w:t>我校易班工作站成立于2019年9月。自成立以来，易班工作站便致力于</w:t>
      </w:r>
      <w:r>
        <w:rPr>
          <w:rFonts w:hint="eastAsia" w:ascii="仿宋" w:hAnsi="仿宋" w:eastAsia="仿宋" w:cs="仿宋"/>
          <w:color w:val="333333"/>
          <w:szCs w:val="24"/>
        </w:rPr>
        <w:t>在“互联网+”的理念下创建具有广大华软特色的易班平台，创新育人模式，提升育人成效。运用“互联网+”的理念和思维，力争将易班建设成为我校融教育教学、党建与思想政治工作、学生生活服务与文化娱乐的新的综合性的教育、管理和服务平台，</w:t>
      </w:r>
      <w:r>
        <w:rPr>
          <w:rFonts w:hint="eastAsia" w:ascii="仿宋" w:hAnsi="仿宋" w:eastAsia="仿宋" w:cs="仿宋"/>
          <w:szCs w:val="24"/>
        </w:rPr>
        <w:t>使易班成为“一站式”师生服务平台，成为展示学校校园文化的对外窗口。</w:t>
      </w:r>
      <w:r>
        <w:rPr>
          <w:rFonts w:hint="eastAsia" w:ascii="仿宋" w:hAnsi="仿宋" w:eastAsia="仿宋" w:cs="仿宋"/>
          <w:color w:val="333333"/>
          <w:szCs w:val="24"/>
        </w:rPr>
        <w:t>易班的建设，一是有利于提升治理学校的能力；二是缩短学生管理、社区管理与学生的距离；三是有利于学生网络舆情的掌握与控制及危机处理；四是易班拟建为党建、思想政治教育宣传的重要基地，有利于宣传正能量；五是为教育教学、服务管理、文化娱乐提供综合高效的服务。易班建设工作的要求：认真学习、尽快掌握，广泛发动、乐在其中，坚持应用、创出特色，把易班建设成为学生工作的新平台。</w:t>
      </w:r>
    </w:p>
    <w:p>
      <w:pPr>
        <w:pageBreakBefore w:val="0"/>
        <w:widowControl/>
        <w:kinsoku/>
        <w:wordWrap/>
        <w:overflowPunct/>
        <w:topLinePunct w:val="0"/>
        <w:autoSpaceDE/>
        <w:autoSpaceDN/>
        <w:bidi w:val="0"/>
        <w:adjustRightInd w:val="0"/>
        <w:snapToGrid w:val="0"/>
        <w:spacing w:after="0" w:line="300" w:lineRule="auto"/>
        <w:ind w:firstLine="480" w:firstLineChars="200"/>
        <w:jc w:val="both"/>
        <w:textAlignment w:val="auto"/>
        <w:rPr>
          <w:rFonts w:ascii="仿宋" w:hAnsi="仿宋" w:eastAsia="仿宋" w:cs="仿宋"/>
          <w:color w:val="000000"/>
          <w:szCs w:val="24"/>
        </w:rPr>
      </w:pPr>
      <w:r>
        <w:rPr>
          <w:rFonts w:hint="eastAsia" w:ascii="仿宋" w:hAnsi="仿宋" w:eastAsia="仿宋" w:cs="仿宋"/>
          <w:color w:val="000000"/>
          <w:szCs w:val="24"/>
        </w:rPr>
        <w:t>正是工作站任务的艰巨、责任的重大和领导老师期望的殷切，所以我们更不能有一刻的松懈与马虎，故特此编写了该手册来时刻提醒工作站成员应不断提高自身业务水平、工作效率和热情。此手册的编写仅是工作站发展的一个必要过程，希望此手册对于强化工作队伍、细化工作职责、量化工作考核有着重要的作用。</w:t>
      </w:r>
    </w:p>
    <w:p>
      <w:pPr>
        <w:pageBreakBefore w:val="0"/>
        <w:widowControl/>
        <w:kinsoku/>
        <w:wordWrap/>
        <w:overflowPunct/>
        <w:topLinePunct w:val="0"/>
        <w:autoSpaceDE/>
        <w:autoSpaceDN/>
        <w:bidi w:val="0"/>
        <w:adjustRightInd w:val="0"/>
        <w:snapToGrid w:val="0"/>
        <w:spacing w:after="0" w:line="300" w:lineRule="auto"/>
        <w:ind w:firstLine="480" w:firstLineChars="200"/>
        <w:jc w:val="both"/>
        <w:textAlignment w:val="auto"/>
        <w:rPr>
          <w:rFonts w:ascii="仿宋" w:hAnsi="仿宋" w:eastAsia="仿宋" w:cs="仿宋"/>
          <w:color w:val="000000"/>
          <w:szCs w:val="24"/>
        </w:rPr>
      </w:pPr>
      <w:r>
        <w:rPr>
          <w:rFonts w:hint="eastAsia" w:ascii="仿宋" w:hAnsi="仿宋" w:eastAsia="仿宋" w:cs="仿宋"/>
          <w:color w:val="000000"/>
          <w:szCs w:val="24"/>
        </w:rPr>
        <w:t>“山不让其壤故成其高，海不择细流故就其深”。此手册虽经各部门集思广益，通力合作，然“智者千虑，必有一失”，工作手册中难免存在不足，希望大家在日后学习和工作的过程中多做总结，提出有益的意见和建设性的建议，以便我们不断修改和完善，从而让它更好地服务工作站，让易班工作站始终如一地走在充满前景的光辉道路上。</w:t>
      </w: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 w:name="_Toc51003597"/>
      <w:r>
        <w:rPr>
          <w:rFonts w:hint="eastAsia" w:ascii="仿宋" w:hAnsi="仿宋" w:eastAsia="仿宋" w:cs="仿宋"/>
          <w:sz w:val="24"/>
          <w:szCs w:val="24"/>
        </w:rPr>
        <w:t>第一节   总则</w:t>
      </w:r>
      <w:bookmarkEnd w:id="1"/>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 w:name="_Toc51003598"/>
      <w:r>
        <w:rPr>
          <w:rFonts w:hint="eastAsia" w:ascii="仿宋" w:hAnsi="仿宋" w:eastAsia="仿宋" w:cs="仿宋"/>
          <w:sz w:val="24"/>
          <w:szCs w:val="24"/>
        </w:rPr>
        <w:t>第一条  名称</w:t>
      </w:r>
      <w:bookmarkEnd w:id="2"/>
    </w:p>
    <w:p>
      <w:pPr>
        <w:pageBreakBefore w:val="0"/>
        <w:widowControl/>
        <w:kinsoku/>
        <w:wordWrap/>
        <w:overflowPunct/>
        <w:topLinePunct w:val="0"/>
        <w:autoSpaceDE/>
        <w:autoSpaceDN/>
        <w:bidi w:val="0"/>
        <w:adjustRightInd w:val="0"/>
        <w:snapToGrid w:val="0"/>
        <w:spacing w:after="240" w:afterLines="100" w:line="300" w:lineRule="auto"/>
        <w:ind w:firstLine="480" w:firstLineChars="200"/>
        <w:textAlignment w:val="auto"/>
        <w:rPr>
          <w:rFonts w:ascii="仿宋" w:hAnsi="仿宋" w:eastAsia="仿宋" w:cs="仿宋"/>
          <w:szCs w:val="24"/>
        </w:rPr>
      </w:pPr>
      <w:r>
        <w:rPr>
          <w:rFonts w:hint="eastAsia" w:ascii="仿宋" w:hAnsi="仿宋" w:eastAsia="仿宋" w:cs="仿宋"/>
          <w:szCs w:val="24"/>
        </w:rPr>
        <w:t>广州大学华软软件学院易班学生工作站</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hint="eastAsia" w:ascii="仿宋" w:hAnsi="仿宋" w:eastAsia="仿宋" w:cs="仿宋"/>
          <w:sz w:val="24"/>
          <w:szCs w:val="24"/>
        </w:rPr>
      </w:pPr>
      <w:bookmarkStart w:id="3" w:name="_Toc51003599"/>
      <w:r>
        <w:rPr>
          <w:rFonts w:hint="eastAsia" w:ascii="仿宋" w:hAnsi="仿宋" w:eastAsia="仿宋" w:cs="仿宋"/>
          <w:sz w:val="24"/>
          <w:szCs w:val="24"/>
        </w:rPr>
        <w:t>第二条  工作站地址</w:t>
      </w:r>
      <w:bookmarkEnd w:id="3"/>
    </w:p>
    <w:p>
      <w:pPr>
        <w:pStyle w:val="6"/>
        <w:pageBreakBefore w:val="0"/>
        <w:widowControl/>
        <w:kinsoku/>
        <w:wordWrap/>
        <w:overflowPunct/>
        <w:topLinePunct w:val="0"/>
        <w:autoSpaceDE/>
        <w:autoSpaceDN/>
        <w:bidi w:val="0"/>
        <w:adjustRightInd w:val="0"/>
        <w:snapToGrid w:val="0"/>
        <w:spacing w:before="0" w:after="0" w:line="300" w:lineRule="auto"/>
        <w:ind w:firstLine="480" w:firstLineChars="200"/>
        <w:textAlignment w:val="auto"/>
        <w:rPr>
          <w:rFonts w:ascii="仿宋" w:hAnsi="仿宋" w:eastAsia="仿宋" w:cs="仿宋"/>
          <w:b w:val="0"/>
          <w:bCs w:val="0"/>
          <w:sz w:val="24"/>
          <w:szCs w:val="24"/>
        </w:rPr>
      </w:pPr>
      <w:r>
        <w:rPr>
          <w:rFonts w:hint="eastAsia" w:ascii="仿宋" w:hAnsi="仿宋" w:eastAsia="仿宋" w:cs="仿宋"/>
          <w:b w:val="0"/>
          <w:bCs w:val="0"/>
          <w:sz w:val="24"/>
          <w:szCs w:val="24"/>
        </w:rPr>
        <w:t>综合楼一楼学生易班学生工作站</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4" w:name="_Toc51003601"/>
      <w:r>
        <w:rPr>
          <w:rFonts w:hint="eastAsia" w:ascii="仿宋" w:hAnsi="仿宋" w:eastAsia="仿宋" w:cs="仿宋"/>
          <w:sz w:val="24"/>
          <w:szCs w:val="24"/>
        </w:rPr>
        <w:t>第三条  性质</w:t>
      </w:r>
      <w:bookmarkEnd w:id="4"/>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广州大学华软软件学院易班学生工作站（以下简称“工作站”），是在校、院易班工作教师管理和指导下的学生组织。工作站由校易班发展中心管理和指导，学院易班学生工作站由学院负责管理和指导。</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5" w:name="_Toc51003602"/>
      <w:r>
        <w:rPr>
          <w:rFonts w:hint="eastAsia" w:ascii="仿宋" w:hAnsi="仿宋" w:eastAsia="仿宋" w:cs="仿宋"/>
          <w:sz w:val="24"/>
          <w:szCs w:val="24"/>
        </w:rPr>
        <w:t>第四条  章程依据</w:t>
      </w:r>
      <w:bookmarkEnd w:id="5"/>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工作站章程依据国家相关法律法规以及广州大学华软软件学院相关规定制定，旨在推进易班建设。</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6" w:name="_Toc51003603"/>
      <w:r>
        <w:rPr>
          <w:rFonts w:hint="eastAsia" w:ascii="仿宋" w:hAnsi="仿宋" w:eastAsia="仿宋" w:cs="仿宋"/>
          <w:sz w:val="24"/>
          <w:szCs w:val="24"/>
        </w:rPr>
        <w:t>第五条  工作体系模式</w:t>
      </w:r>
      <w:bookmarkEnd w:id="6"/>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工作站实行院系两级的工作体系模式。</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7" w:name="_Toc51003604"/>
      <w:r>
        <w:rPr>
          <w:rFonts w:hint="eastAsia" w:ascii="仿宋" w:hAnsi="仿宋" w:eastAsia="仿宋" w:cs="仿宋"/>
          <w:sz w:val="24"/>
          <w:szCs w:val="24"/>
        </w:rPr>
        <w:t>第六条  组织原则</w:t>
      </w:r>
      <w:bookmarkEnd w:id="7"/>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易班学生工作站内部遵循民主集中制的原则。</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color w:val="000000" w:themeColor="text1"/>
          <w:sz w:val="24"/>
          <w:szCs w:val="24"/>
          <w14:textFill>
            <w14:solidFill>
              <w14:schemeClr w14:val="tx1"/>
            </w14:solidFill>
          </w14:textFill>
        </w:rPr>
      </w:pPr>
      <w:bookmarkStart w:id="8" w:name="_Toc51003605"/>
      <w:r>
        <w:rPr>
          <w:rFonts w:hint="eastAsia" w:ascii="仿宋" w:hAnsi="仿宋" w:eastAsia="仿宋" w:cs="仿宋"/>
          <w:color w:val="000000" w:themeColor="text1"/>
          <w:sz w:val="24"/>
          <w:szCs w:val="24"/>
          <w14:textFill>
            <w14:solidFill>
              <w14:schemeClr w14:val="tx1"/>
            </w14:solidFill>
          </w14:textFill>
        </w:rPr>
        <w:t>第七条  主要职责</w:t>
      </w:r>
      <w:bookmarkEnd w:id="8"/>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1、广州大学华软软件学院易班学生工作站的主要职责是密切联系同学，积极开展校园网络文化活动，增强易班对学生的黏着力，推进易班建设中学生的“自我管理、自我服务和自我教育”。</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学校工作站职责：主要负责易班在全校的推广，易班的日常运营和管理，网络舆情监控，组织和策划全校易班相关活动，同时联络和协调学院工作站的各项工作，收集意见和建议，并对学院工作站工作进行指导和评价。</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学院工作站职责：主要负责各学院易班工作的推进，包括组建班级易班工作联络网，帮助班级同学解决在使用易班过程中发现和遇到的问题，收集并上报无法解决的问题给学校工作站；同时协助学校工作站开展易班的各项活动。</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4、培训职责：学校工作站将不定期对学院工作站开展培训，学院工作站负责对学院基层组织的培训和指导。</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9" w:name="_Toc51003606"/>
      <w:r>
        <w:rPr>
          <w:rFonts w:hint="eastAsia" w:ascii="仿宋" w:hAnsi="仿宋" w:eastAsia="仿宋" w:cs="仿宋"/>
          <w:sz w:val="24"/>
          <w:szCs w:val="24"/>
        </w:rPr>
        <w:t>第八条  活动准则</w:t>
      </w:r>
      <w:bookmarkEnd w:id="9"/>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color w:val="FF0000"/>
          <w:szCs w:val="24"/>
        </w:rPr>
      </w:pPr>
      <w:r>
        <w:rPr>
          <w:rFonts w:hint="eastAsia" w:ascii="仿宋" w:hAnsi="仿宋" w:eastAsia="仿宋" w:cs="仿宋"/>
          <w:szCs w:val="24"/>
        </w:rPr>
        <w:t>广州大学华软软件学院易班学生工作站的一切活动必须在国家法律法规和学校规章制度允许的范围内进行。</w:t>
      </w: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0" w:name="_Toc51003607"/>
      <w:r>
        <w:rPr>
          <w:rFonts w:hint="eastAsia" w:ascii="仿宋" w:hAnsi="仿宋" w:eastAsia="仿宋" w:cs="仿宋"/>
          <w:sz w:val="24"/>
          <w:szCs w:val="24"/>
        </w:rPr>
        <w:t>第二节   招新、换届制度</w:t>
      </w:r>
      <w:bookmarkEnd w:id="10"/>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1" w:name="_Toc51003608"/>
      <w:r>
        <w:rPr>
          <w:rFonts w:hint="eastAsia" w:ascii="仿宋" w:hAnsi="仿宋" w:eastAsia="仿宋" w:cs="仿宋"/>
          <w:sz w:val="24"/>
          <w:szCs w:val="24"/>
        </w:rPr>
        <w:t>第九条  易班学生工作站成员任职必须具备下列条件：</w:t>
      </w:r>
      <w:bookmarkEnd w:id="11"/>
      <w:r>
        <w:rPr>
          <w:rFonts w:hint="eastAsia" w:ascii="仿宋" w:hAnsi="仿宋" w:eastAsia="仿宋" w:cs="仿宋"/>
          <w:sz w:val="24"/>
          <w:szCs w:val="24"/>
        </w:rPr>
        <w:t>　</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1、思想健康，积极上进，为人热心，责任感强，办事公正，不徇私情。</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2、自觉遵守校纪校规，认真学习并遵守《学生手册》的相关规定。</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3、敢于举报、制止他人的违纪行为。</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4、有高度的主人翁责任感，有持之以恒的工作热情和积极的服务意识。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5、自觉学习科学文化知识，不断提高自身素质，努力学习专业知识，拓宽视野,学习成绩优良。</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6、担任易班学生工作站干部期间，无旷课、无挂科、无违纪。</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2" w:name="_Toc51003609"/>
      <w:r>
        <w:rPr>
          <w:rFonts w:hint="eastAsia" w:ascii="仿宋" w:hAnsi="仿宋" w:eastAsia="仿宋" w:cs="仿宋"/>
          <w:sz w:val="24"/>
          <w:szCs w:val="24"/>
        </w:rPr>
        <w:t>第十条 招新制度</w:t>
      </w:r>
      <w:bookmarkEnd w:id="12"/>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1、招新严格执行公平、公正、公开、择优的原则。</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2、易班学生工作站在每年七月、八月制定招新计划，九月开学初正式招新，招新对象针对大一的新生。</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3" w:name="_Toc51003610"/>
      <w:r>
        <w:rPr>
          <w:rFonts w:hint="eastAsia" w:ascii="仿宋" w:hAnsi="仿宋" w:eastAsia="仿宋" w:cs="仿宋"/>
          <w:sz w:val="24"/>
          <w:szCs w:val="24"/>
        </w:rPr>
        <w:t>第十一条  换届制度</w:t>
      </w:r>
      <w:bookmarkEnd w:id="13"/>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1、换届时间。易班学生工作站成员实行任期提名制及竞选制，每届为一任，每届一年，每届任期结束后进行换届。</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2、换届对象。中心全体考核合格的干事可参加选举。</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color w:val="FF0000"/>
          <w:szCs w:val="24"/>
        </w:rPr>
      </w:pPr>
      <w:r>
        <w:rPr>
          <w:rFonts w:hint="eastAsia" w:ascii="仿宋" w:hAnsi="仿宋" w:eastAsia="仿宋" w:cs="仿宋"/>
          <w:szCs w:val="24"/>
        </w:rPr>
        <w:t>3、各部门干事，一般必须任期需满半年以上才有资格被提名；对于能力突出、成绩显著者可以破格提拔。在特殊情况下，易班学生工作站干部可以采取由指导老师直接任命的方式产生。</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4" w:name="_Toc51003611"/>
      <w:r>
        <w:rPr>
          <w:rFonts w:hint="eastAsia" w:ascii="仿宋" w:hAnsi="仿宋" w:eastAsia="仿宋" w:cs="仿宋"/>
          <w:sz w:val="24"/>
          <w:szCs w:val="24"/>
        </w:rPr>
        <w:t>第十二条  组织纪律</w:t>
      </w:r>
      <w:bookmarkEnd w:id="14"/>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 xml:space="preserve">1、易班学生工作站学生干部在任职期间，有违反国家法律法规及校规校纪及其组织章程等行为，一经查实，一律给予撤职处理，并视情节轻重转交学校给予相应的纪律处分；构成违法犯罪的，移交公安机关处理。 </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2、凡不履行易班学生工作站义务，严重违反易班学生工作站内纪律或有其他严重违纪行为者，经工作站全体大会讨论后上报学生处管理科并对其除名。</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3、凡在工作中有徇私舞弊，乱用职权者，视情节轻重给予停职、除名、通报或其它纪律处分。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4、易班学生工作站学生干部代表着我校学生形象，在加强自身素质建设的同时，要严于律己，对不执行相关条例的成员，进行纪律处分。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textAlignment w:val="auto"/>
        <w:rPr>
          <w:rFonts w:ascii="仿宋" w:hAnsi="仿宋" w:eastAsia="仿宋" w:cs="仿宋"/>
          <w:szCs w:val="24"/>
        </w:rPr>
      </w:pP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5" w:name="_Toc51003612"/>
      <w:r>
        <w:rPr>
          <w:rFonts w:hint="eastAsia" w:ascii="仿宋" w:hAnsi="仿宋" w:eastAsia="仿宋" w:cs="仿宋"/>
          <w:sz w:val="24"/>
          <w:szCs w:val="24"/>
        </w:rPr>
        <w:t>第三节   权利与义务</w:t>
      </w:r>
      <w:bookmarkEnd w:id="15"/>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6" w:name="_Toc51003613"/>
      <w:r>
        <w:rPr>
          <w:rFonts w:hint="eastAsia" w:ascii="仿宋" w:hAnsi="仿宋" w:eastAsia="仿宋" w:cs="仿宋"/>
          <w:sz w:val="24"/>
          <w:szCs w:val="24"/>
        </w:rPr>
        <w:t>第十三条  权利</w:t>
      </w:r>
      <w:bookmarkEnd w:id="16"/>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1、通过符合本章程规定的民主程序，讨论和决定易班学生工作站的事务安排、人事任免等重大事务。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2、有对易班学生工作站提出建议、批评和实行监督的权利。</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3、有选举权和被选举权。</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4、参与易班学生工作站的活动，并享受各种服务和待遇。</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5、成员对受到的纪律处分不服的，可以至组长、副组长处申请复议。</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6、享有参评广州大学华软软件学院学生干部待遇和易班学生工作站内评优的权利。</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7" w:name="_Toc51003614"/>
      <w:r>
        <w:rPr>
          <w:rFonts w:hint="eastAsia" w:ascii="仿宋" w:hAnsi="仿宋" w:eastAsia="仿宋" w:cs="仿宋"/>
          <w:sz w:val="24"/>
          <w:szCs w:val="24"/>
        </w:rPr>
        <w:t>第十四条  义务</w:t>
      </w:r>
      <w:bookmarkEnd w:id="17"/>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1、努力学习马列主义、毛泽东思想、邓小平理论和“三个代表”重要思想，以及习近平新时代中国特色社会主义思想。</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2、自觉遵守工作站章程，执行工作站决议，维护工作站的形象和利益。</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3、服从学生处的领导，积极完成易班学生工作站安排的各项任务。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4、行使职责时不得损害其他同学的正当利益。</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5、对自己的言论和行为负责。</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8" w:name="_Toc51003615"/>
      <w:r>
        <w:rPr>
          <w:rFonts w:hint="eastAsia" w:ascii="仿宋" w:hAnsi="仿宋" w:eastAsia="仿宋" w:cs="仿宋"/>
          <w:sz w:val="24"/>
          <w:szCs w:val="24"/>
        </w:rPr>
        <w:t>第十五条  行为准则</w:t>
      </w:r>
      <w:bookmarkEnd w:id="18"/>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广州大学华软软件学院易班学生工作站成员行为准则：爱国、奉献、负责、正直、诚实、热情、上进。</w:t>
      </w: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19" w:name="_Toc51003616"/>
      <w:r>
        <w:rPr>
          <w:rFonts w:hint="eastAsia" w:ascii="仿宋" w:hAnsi="仿宋" w:eastAsia="仿宋" w:cs="仿宋"/>
          <w:sz w:val="24"/>
          <w:szCs w:val="24"/>
        </w:rPr>
        <w:t>第四节   管理制度细则</w:t>
      </w:r>
      <w:bookmarkEnd w:id="19"/>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0" w:name="_Toc51003617"/>
      <w:r>
        <w:rPr>
          <w:rFonts w:hint="eastAsia" w:ascii="仿宋" w:hAnsi="仿宋" w:eastAsia="仿宋" w:cs="仿宋"/>
          <w:sz w:val="24"/>
          <w:szCs w:val="24"/>
        </w:rPr>
        <w:t>第十六条  常规要求</w:t>
      </w:r>
      <w:bookmarkEnd w:id="20"/>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1、作为学生干部，应在尽量保证学业成绩优异的基础上，全身心投入本职工作。</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2、培养团队精神，注重团队合作。</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3、学会不断“自我充电”，努力完善自己的内外职业能力。</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color w:val="000000" w:themeColor="text1"/>
          <w:szCs w:val="24"/>
          <w14:textFill>
            <w14:solidFill>
              <w14:schemeClr w14:val="tx1"/>
            </w14:solidFill>
          </w14:textFill>
        </w:rPr>
      </w:pPr>
      <w:r>
        <w:rPr>
          <w:rFonts w:hint="eastAsia" w:ascii="仿宋" w:hAnsi="仿宋" w:eastAsia="仿宋" w:cs="仿宋"/>
          <w:szCs w:val="24"/>
        </w:rPr>
        <w:t>4、日常工作中，既要顾全大局，又要重视细节。</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color w:val="000000" w:themeColor="text1"/>
          <w:szCs w:val="24"/>
          <w14:textFill>
            <w14:solidFill>
              <w14:schemeClr w14:val="tx1"/>
            </w14:solidFill>
          </w14:textFill>
        </w:rPr>
        <w:t>5、学会思考，</w:t>
      </w:r>
      <w:r>
        <w:rPr>
          <w:rFonts w:hint="eastAsia" w:ascii="仿宋" w:hAnsi="仿宋" w:eastAsia="仿宋" w:cs="仿宋"/>
          <w:szCs w:val="24"/>
        </w:rPr>
        <w:t>重视工作经验总结。</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1" w:name="_Toc51003618"/>
      <w:r>
        <w:rPr>
          <w:rFonts w:hint="eastAsia" w:ascii="仿宋" w:hAnsi="仿宋" w:eastAsia="仿宋" w:cs="仿宋"/>
          <w:sz w:val="24"/>
          <w:szCs w:val="24"/>
        </w:rPr>
        <w:t>第十七条  值班制度</w:t>
      </w:r>
      <w:bookmarkEnd w:id="21"/>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1、值班人员应穿戴整齐，举止得体，对来访人员要主动热情。</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2、值班人员在值班期间应爱护办公室的各项设施，保持办公室的清洁卫生，物品摆放整齐。</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3、值班人员应该严守值班时间，不得无故缺席、迟到、早退，在值班时若遇紧急事务，须向老师请假同意后方可离开。</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4、值班人员要严格维护办公室形象, 禁止在办公室喧哗、打闹、不得在办公室吃饭、吃零食，更不允许吸烟。</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5、对于办公室内张贴的各项通告、通知，值班同学应及时阅看。</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6、办公室所属物品属于公有，不得私自挪用和外借。如需使用应向办公室登记并做好领取记录。</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7、值班同学按照要求完成值班任务，并按要求做好记录。</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8、值班结束后，要整理好办公室物品。离开时，打扫好卫生，关好门窗、切断电源，注意防火防盗。</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2" w:name="_Toc51003619"/>
      <w:r>
        <w:rPr>
          <w:rFonts w:hint="eastAsia" w:ascii="仿宋" w:hAnsi="仿宋" w:eastAsia="仿宋" w:cs="仿宋"/>
          <w:sz w:val="24"/>
          <w:szCs w:val="24"/>
        </w:rPr>
        <w:t>第十八条   财务管理制度</w:t>
      </w:r>
      <w:bookmarkEnd w:id="22"/>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color w:val="FF0000"/>
          <w:szCs w:val="24"/>
        </w:rPr>
      </w:pPr>
      <w:r>
        <w:rPr>
          <w:rFonts w:hint="eastAsia" w:ascii="仿宋" w:hAnsi="仿宋" w:eastAsia="仿宋" w:cs="仿宋"/>
          <w:szCs w:val="24"/>
        </w:rPr>
        <w:t>经费是各项活动、工作开展的重要基础，而财务管理对经费的支出、收入进行严格的管理监督，是使易班学生工作站经费合理化利用的重要环节，工作站的成员必须重视</w:t>
      </w:r>
      <w:r>
        <w:rPr>
          <w:rFonts w:hint="eastAsia" w:ascii="仿宋" w:hAnsi="仿宋" w:eastAsia="仿宋" w:cs="仿宋"/>
          <w:color w:val="000000" w:themeColor="text1"/>
          <w:szCs w:val="24"/>
          <w14:textFill>
            <w14:solidFill>
              <w14:schemeClr w14:val="tx1"/>
            </w14:solidFill>
          </w14:textFill>
        </w:rPr>
        <w:t>。</w:t>
      </w:r>
    </w:p>
    <w:p>
      <w:pPr>
        <w:pStyle w:val="7"/>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b/>
          <w:sz w:val="24"/>
          <w:szCs w:val="24"/>
        </w:rPr>
      </w:pPr>
      <w:r>
        <w:rPr>
          <w:rFonts w:hint="eastAsia" w:ascii="仿宋" w:hAnsi="仿宋" w:eastAsia="仿宋" w:cs="仿宋"/>
          <w:b/>
          <w:sz w:val="24"/>
          <w:szCs w:val="24"/>
        </w:rPr>
        <w:t>（一）报销需知 </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1、购买物资需经过上级职能部门审核。</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2、必须对财务管理和经费开支设立专门账簿，详实记录收支情况。</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3、报销必须认真仔细审核各项费用，并了解各个报销款项的具体用途。</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4、报销时应上交盖有印章或者签字的发票。</w:t>
      </w:r>
    </w:p>
    <w:p>
      <w:pPr>
        <w:pStyle w:val="7"/>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b/>
          <w:sz w:val="24"/>
          <w:szCs w:val="24"/>
        </w:rPr>
      </w:pPr>
      <w:r>
        <w:rPr>
          <w:rFonts w:hint="eastAsia" w:ascii="仿宋" w:hAnsi="仿宋" w:eastAsia="仿宋" w:cs="仿宋"/>
          <w:b/>
          <w:sz w:val="24"/>
          <w:szCs w:val="24"/>
        </w:rPr>
        <w:t>（二）制作财务预算</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1、每个活动或者工作开展前应提前向学生处提交财务预算明细表。</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2、进行预算时，资金应适当宽松把握。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3、对于支出较大的金额，可以向学生处征求资金预借。</w:t>
      </w:r>
    </w:p>
    <w:p>
      <w:pPr>
        <w:pStyle w:val="7"/>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b/>
          <w:sz w:val="24"/>
          <w:szCs w:val="24"/>
        </w:rPr>
      </w:pPr>
      <w:r>
        <w:rPr>
          <w:rFonts w:hint="eastAsia" w:ascii="仿宋" w:hAnsi="仿宋" w:eastAsia="仿宋" w:cs="仿宋"/>
          <w:b/>
          <w:sz w:val="24"/>
          <w:szCs w:val="24"/>
        </w:rPr>
        <w:t>（三）报销公示</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每个学期末学生处应将报销条目整理成文，在例会上进行公示，便于相关人员进行审查核对和各部门监督财务管理状况，并上传电子档至群共享，将纸质版张贴在办公室黑板上进行为期一周的公示。</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3" w:name="_Toc51003620"/>
      <w:r>
        <w:rPr>
          <w:rFonts w:hint="eastAsia" w:ascii="仿宋" w:hAnsi="仿宋" w:eastAsia="仿宋" w:cs="仿宋"/>
          <w:sz w:val="24"/>
          <w:szCs w:val="24"/>
        </w:rPr>
        <w:t>第十九条   物品借用制度</w:t>
      </w:r>
      <w:bookmarkEnd w:id="23"/>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1、若有人到办公室借用或归还物资，必须在物资借用登记表上登记，如：借用物资、时间、经手人等。</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2、中心成员不得擅自借用物资。</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4" w:name="_Toc51003621"/>
      <w:r>
        <w:rPr>
          <w:rFonts w:hint="eastAsia" w:ascii="仿宋" w:hAnsi="仿宋" w:eastAsia="仿宋" w:cs="仿宋"/>
          <w:sz w:val="24"/>
          <w:szCs w:val="24"/>
        </w:rPr>
        <w:t>第二十条   会议制度</w:t>
      </w:r>
      <w:bookmarkEnd w:id="24"/>
      <w:r>
        <w:rPr>
          <w:rFonts w:hint="eastAsia" w:ascii="仿宋" w:hAnsi="仿宋" w:eastAsia="仿宋" w:cs="仿宋"/>
          <w:sz w:val="24"/>
          <w:szCs w:val="24"/>
        </w:rPr>
        <w:t xml:space="preserve">  </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易班工作站全员大会：①全员大会因活动或工作需要而不定时召开。会议一般由组长主持，大会前会发短信致各个成员。②应全部到齐，不得无故缺席。③凡要求会议之前做的准备，相关人员必须认真准备，会上踊跃发言，缩短会议时间，提高会议效率，届时由组长进行检查。</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5" w:name="_Toc51003622"/>
      <w:r>
        <w:rPr>
          <w:rFonts w:hint="eastAsia" w:ascii="仿宋" w:hAnsi="仿宋" w:eastAsia="仿宋" w:cs="仿宋"/>
          <w:sz w:val="24"/>
          <w:szCs w:val="24"/>
        </w:rPr>
        <w:t>第二十一条   通讯录、值班表、空课表等表格制作制度</w:t>
      </w:r>
      <w:bookmarkEnd w:id="25"/>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学生处负责各类制度的及时更新和制作工作，具体如下：</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1、通讯录：包括易班学生工作站每个成员的部门、姓名、长短号、QQ、班级等资料。即时、正确地完善通讯录是各部门开展工作做好前期准备的前提。</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2、值班表： 统筹工作站内人员课表后再安排</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3、空课表：工作站每个成员无课时间的汇总表。此表为排定值班表的基础，也是部门调人的依据。</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6" w:name="_Toc51003623"/>
      <w:r>
        <w:rPr>
          <w:rFonts w:hint="eastAsia" w:ascii="仿宋" w:hAnsi="仿宋" w:eastAsia="仿宋" w:cs="仿宋"/>
          <w:sz w:val="24"/>
          <w:szCs w:val="24"/>
        </w:rPr>
        <w:t>第二十二条   请假证明制度</w:t>
      </w:r>
      <w:bookmarkEnd w:id="26"/>
    </w:p>
    <w:p>
      <w:pPr>
        <w:pageBreakBefore w:val="0"/>
        <w:widowControl/>
        <w:kinsoku/>
        <w:wordWrap/>
        <w:overflowPunct/>
        <w:topLinePunct w:val="0"/>
        <w:autoSpaceDE/>
        <w:autoSpaceDN/>
        <w:bidi w:val="0"/>
        <w:adjustRightInd w:val="0"/>
        <w:snapToGrid w:val="0"/>
        <w:spacing w:after="240" w:afterLines="100" w:line="300" w:lineRule="auto"/>
        <w:ind w:firstLine="480" w:firstLineChars="200"/>
        <w:textAlignment w:val="auto"/>
        <w:rPr>
          <w:rFonts w:ascii="仿宋" w:hAnsi="仿宋" w:eastAsia="仿宋" w:cs="仿宋"/>
          <w:szCs w:val="24"/>
        </w:rPr>
      </w:pPr>
      <w:r>
        <w:rPr>
          <w:rFonts w:hint="eastAsia" w:ascii="仿宋" w:hAnsi="仿宋" w:eastAsia="仿宋" w:cs="仿宋"/>
          <w:szCs w:val="24"/>
        </w:rPr>
        <w:t>1、请假形式为短信。短信里务必阐述请假原因，姓名。</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textAlignment w:val="auto"/>
        <w:rPr>
          <w:rFonts w:ascii="仿宋" w:hAnsi="仿宋" w:eastAsia="仿宋" w:cs="仿宋"/>
          <w:szCs w:val="24"/>
        </w:rPr>
      </w:pPr>
      <w:r>
        <w:rPr>
          <w:rFonts w:hint="eastAsia" w:ascii="仿宋" w:hAnsi="仿宋" w:eastAsia="仿宋" w:cs="仿宋"/>
          <w:szCs w:val="24"/>
        </w:rPr>
        <w:t>2、发送请假信息后需拨打考勤人员电话说明情况，若发现电话关机等情况，应重新发送请假信息至会议主持人处。</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7" w:name="_Toc51003624"/>
      <w:r>
        <w:rPr>
          <w:rFonts w:hint="eastAsia" w:ascii="仿宋" w:hAnsi="仿宋" w:eastAsia="仿宋" w:cs="仿宋"/>
          <w:sz w:val="24"/>
          <w:szCs w:val="24"/>
        </w:rPr>
        <w:t>第二十三条   办公室财产的使用制度</w:t>
      </w:r>
      <w:bookmarkEnd w:id="27"/>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1、办公室用品均为学校财产，个人不得以任何理由或者途径私自占有；私人不得利用办公室电脑观看、下载或者浏览色情、暴力、血腥、恐怖等不宜信息；不得私自使用办公室电话、打印机等，违者必究。</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2、办公室物品若有进出需登记清晰、及时，亲力亲为。</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3、办公室物品进购和使用应本着节约、适量的原则，不得铺张浪费；文具、书籍等工具使用完毕后应归还原位，不得随意摆放，避免间接浪费的现象。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4、办公室打印机、电脑等若出现问题应及时自行适当修理或者补救，若不在自己能力范围内，贴上提示字条，后可告知老师，及时上交修理申请。</w:t>
      </w:r>
    </w:p>
    <w:p>
      <w:pPr>
        <w:pStyle w:val="6"/>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8" w:name="_Toc51003625"/>
      <w:r>
        <w:rPr>
          <w:rFonts w:hint="eastAsia" w:ascii="仿宋" w:hAnsi="仿宋" w:eastAsia="仿宋" w:cs="仿宋"/>
          <w:sz w:val="24"/>
          <w:szCs w:val="24"/>
        </w:rPr>
        <w:t>第二十四条   值班记录本的使用制度</w:t>
      </w:r>
      <w:bookmarkEnd w:id="28"/>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1、值班记录本的登记要及时、真实。“及时”即在第一时间填写自己的名字； “真实”即不得出现代签、补签等作假情况。</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2、值班记录本为成员出勤的重要凭证，所以不得随意摆放和私藏，方便核查。</w:t>
      </w: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29" w:name="_Toc51003626"/>
      <w:r>
        <w:rPr>
          <w:rFonts w:hint="eastAsia" w:ascii="仿宋" w:hAnsi="仿宋" w:eastAsia="仿宋" w:cs="仿宋"/>
          <w:sz w:val="24"/>
          <w:szCs w:val="24"/>
        </w:rPr>
        <w:t>第五节  考核制度</w:t>
      </w:r>
      <w:bookmarkEnd w:id="29"/>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学生处负责对易班学生工作站全体成员的考核，考评主要由平时评分和期末互评分组成，具体如下：</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（1）平时评分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1、平时考核实行100分制  </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平时评分考核内容：</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①例会基本分25分 ②值班基本分25分 </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③工作总结25分 ④完成工作情况25分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2、有以下情况者给予扣分：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①、值班迟到早退扣2分/次，无故不值班扣5分/次。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②、凡是表现不良被老师或辅导员投诉者，扣10分/次。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③、会议迟到扣2分/次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④、 未上交工作计划或工作总结欠缴者，每人次扣2分，迟交者每人每次扣1分。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hint="eastAsia" w:ascii="仿宋" w:hAnsi="仿宋" w:eastAsia="仿宋" w:cs="仿宋"/>
          <w:bCs/>
          <w:szCs w:val="24"/>
          <w:lang w:eastAsia="zh-CN"/>
        </w:rPr>
      </w:pPr>
      <w:r>
        <w:rPr>
          <w:rFonts w:hint="eastAsia" w:ascii="仿宋" w:hAnsi="仿宋" w:eastAsia="仿宋" w:cs="仿宋"/>
          <w:bCs/>
          <w:szCs w:val="24"/>
        </w:rPr>
        <w:t>⑤、工作总结敷衍了事、态度不认真者，扣5分/次</w:t>
      </w:r>
      <w:r>
        <w:rPr>
          <w:rFonts w:hint="eastAsia" w:ascii="仿宋" w:hAnsi="仿宋" w:eastAsia="仿宋" w:cs="仿宋"/>
          <w:bCs/>
          <w:szCs w:val="24"/>
          <w:lang w:eastAsia="zh-CN"/>
        </w:rPr>
        <w:t>。</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⑥、工作站成员一般情况下应服从老师和易班负责人的工作安排；如有歧义，可以提出疑问。不配合、不积极参与所规定的工作或活动者， 根据情节严重情况扣2-4分/次；工作不认真、不主动、不以身作则，并无故推卸责任者，扣2-4分/次；工作徇私、隐瞒真实情况者，扣2-4分/次。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3、有以下情况者给予加分：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①、向上级提合理意见和建议根据情况加2-4分/次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②、做出突出贡献或为学校赢得荣誉者加3-5分/次</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（2）期末评分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1、工作站成员由老师评分，满分为100分。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2、工作成员相互评分，满分为100分。</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站员期末分=老师评分×80%+成员互评分×20%</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bCs/>
          <w:szCs w:val="24"/>
        </w:rPr>
      </w:pPr>
      <w:r>
        <w:rPr>
          <w:rFonts w:hint="eastAsia" w:ascii="仿宋" w:hAnsi="仿宋" w:eastAsia="仿宋" w:cs="仿宋"/>
          <w:bCs/>
          <w:szCs w:val="24"/>
        </w:rPr>
        <w:t>3、在考核过程中不得弄虚作假，一经发现，取消干部评优资格。</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bCs/>
          <w:szCs w:val="24"/>
        </w:rPr>
        <w:t>4、考核分每月公布于办公室内，学期末进行统计，给予批评或表扬。</w:t>
      </w: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color w:val="FF0000"/>
          <w:sz w:val="24"/>
          <w:szCs w:val="24"/>
        </w:rPr>
      </w:pPr>
      <w:bookmarkStart w:id="30" w:name="_Toc51003627"/>
      <w:r>
        <w:rPr>
          <w:rFonts w:hint="eastAsia" w:ascii="仿宋" w:hAnsi="仿宋" w:eastAsia="仿宋" w:cs="仿宋"/>
          <w:sz w:val="24"/>
          <w:szCs w:val="24"/>
        </w:rPr>
        <w:t>第六节   奖励制度</w:t>
      </w:r>
      <w:bookmarkEnd w:id="30"/>
      <w:r>
        <w:rPr>
          <w:rFonts w:hint="eastAsia" w:ascii="仿宋" w:hAnsi="仿宋" w:eastAsia="仿宋" w:cs="仿宋"/>
          <w:color w:val="FF0000"/>
          <w:sz w:val="24"/>
          <w:szCs w:val="24"/>
        </w:rPr>
        <w:t xml:space="preserve">   </w:t>
      </w:r>
    </w:p>
    <w:p>
      <w:pPr>
        <w:pStyle w:val="7"/>
        <w:pageBreakBefore w:val="0"/>
        <w:widowControl/>
        <w:kinsoku/>
        <w:wordWrap/>
        <w:overflowPunct/>
        <w:topLinePunct w:val="0"/>
        <w:autoSpaceDE/>
        <w:autoSpaceDN/>
        <w:bidi w:val="0"/>
        <w:adjustRightInd w:val="0"/>
        <w:snapToGrid w:val="0"/>
        <w:spacing w:after="0" w:line="300" w:lineRule="auto"/>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1.参与易班建设的学生骨干纳入学校先进评优体系</w:t>
      </w:r>
    </w:p>
    <w:p>
      <w:pPr>
        <w:pStyle w:val="7"/>
        <w:pageBreakBefore w:val="0"/>
        <w:widowControl/>
        <w:kinsoku/>
        <w:wordWrap/>
        <w:overflowPunct/>
        <w:topLinePunct w:val="0"/>
        <w:autoSpaceDE/>
        <w:autoSpaceDN/>
        <w:bidi w:val="0"/>
        <w:adjustRightInd w:val="0"/>
        <w:snapToGrid w:val="0"/>
        <w:spacing w:before="0" w:after="0" w:line="300" w:lineRule="auto"/>
        <w:ind w:firstLine="480" w:firstLineChars="200"/>
        <w:jc w:val="both"/>
        <w:textAlignment w:val="auto"/>
        <w:rPr>
          <w:rFonts w:hint="eastAsia" w:ascii="仿宋" w:hAnsi="仿宋" w:eastAsia="仿宋" w:cs="仿宋"/>
          <w:sz w:val="24"/>
          <w:szCs w:val="24"/>
        </w:rPr>
      </w:pPr>
      <w:r>
        <w:rPr>
          <w:rFonts w:hint="eastAsia" w:ascii="仿宋" w:hAnsi="仿宋" w:eastAsia="仿宋" w:cs="仿宋"/>
          <w:sz w:val="24"/>
          <w:szCs w:val="24"/>
        </w:rPr>
        <w:t>2.易班工作站内部每年进行5名易班优秀人员的先进评选，对评比出的先进个人进行表彰，给予精神和适当物质鼓励。</w:t>
      </w:r>
    </w:p>
    <w:p>
      <w:pPr>
        <w:pStyle w:val="4"/>
      </w:pPr>
      <w:bookmarkStart w:id="34" w:name="_GoBack"/>
      <w:bookmarkEnd w:id="34"/>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31" w:name="_Toc51003628"/>
      <w:r>
        <w:rPr>
          <w:rFonts w:hint="eastAsia" w:ascii="仿宋" w:hAnsi="仿宋" w:eastAsia="仿宋" w:cs="仿宋"/>
          <w:sz w:val="24"/>
          <w:szCs w:val="24"/>
        </w:rPr>
        <w:t>第七节  惩罚制度</w:t>
      </w:r>
      <w:bookmarkEnd w:id="31"/>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一、取消工作编制，淘汰出工作站：①、对于个别成员触犯了法律法规，并被给予了相关法律处罚者②、未遵守《学生手册》的相关规定，并被给予学校纪律处分者，可由工作站成员了解情况投票其能否留职③、工作期间，被学校安排留级、退学者。</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二、于工作站大会上通报批评并写2000字检讨：①、无故不服从工作站的工作安排，态度极差者；②、利用职位，以权谋私者；</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color w:val="000000"/>
          <w:szCs w:val="24"/>
        </w:rPr>
      </w:pPr>
      <w:r>
        <w:rPr>
          <w:rFonts w:hint="eastAsia" w:ascii="仿宋" w:hAnsi="仿宋" w:eastAsia="仿宋" w:cs="仿宋"/>
          <w:szCs w:val="24"/>
        </w:rPr>
        <w:t>三、于部门例会上通报批评并写1000字检讨：①、无故且无请假却擅离职守的值班者；②、无故推脱工作、不按时完成及完成却毫无质量、应付了事者；③、严重违反第二章的相关规定者。</w:t>
      </w:r>
      <w:r>
        <w:rPr>
          <w:rFonts w:hint="eastAsia" w:ascii="仿宋" w:hAnsi="仿宋" w:eastAsia="仿宋" w:cs="仿宋"/>
          <w:color w:val="000000"/>
          <w:szCs w:val="24"/>
        </w:rPr>
        <w:t xml:space="preserve">  </w:t>
      </w:r>
    </w:p>
    <w:p>
      <w:pPr>
        <w:pStyle w:val="2"/>
        <w:pageBreakBefore w:val="0"/>
        <w:widowControl/>
        <w:kinsoku/>
        <w:wordWrap/>
        <w:overflowPunct/>
        <w:topLinePunct w:val="0"/>
        <w:autoSpaceDE/>
        <w:autoSpaceDN/>
        <w:bidi w:val="0"/>
        <w:adjustRightInd w:val="0"/>
        <w:snapToGrid w:val="0"/>
        <w:spacing w:before="0" w:after="0" w:line="300" w:lineRule="auto"/>
        <w:textAlignment w:val="auto"/>
        <w:rPr>
          <w:rFonts w:ascii="仿宋" w:hAnsi="仿宋" w:eastAsia="仿宋" w:cs="仿宋"/>
          <w:sz w:val="24"/>
          <w:szCs w:val="24"/>
        </w:rPr>
      </w:pPr>
      <w:bookmarkStart w:id="32" w:name="_Toc51003629"/>
      <w:r>
        <w:rPr>
          <w:rFonts w:hint="eastAsia" w:ascii="仿宋" w:hAnsi="仿宋" w:eastAsia="仿宋" w:cs="仿宋"/>
          <w:sz w:val="24"/>
          <w:szCs w:val="24"/>
        </w:rPr>
        <w:t>第八节   内部关系</w:t>
      </w:r>
      <w:bookmarkEnd w:id="32"/>
    </w:p>
    <w:p>
      <w:pPr>
        <w:pStyle w:val="4"/>
        <w:pageBreakBefore w:val="0"/>
        <w:widowControl/>
        <w:kinsoku/>
        <w:wordWrap/>
        <w:overflowPunct/>
        <w:topLinePunct w:val="0"/>
        <w:autoSpaceDE/>
        <w:autoSpaceDN/>
        <w:bidi w:val="0"/>
        <w:adjustRightInd w:val="0"/>
        <w:snapToGrid w:val="0"/>
        <w:spacing w:line="300" w:lineRule="auto"/>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一、工作站人员应该尊重老师，尊重上级，文明有礼。</w:t>
      </w:r>
    </w:p>
    <w:p>
      <w:pPr>
        <w:pStyle w:val="4"/>
        <w:pageBreakBefore w:val="0"/>
        <w:widowControl/>
        <w:kinsoku/>
        <w:wordWrap/>
        <w:overflowPunct/>
        <w:topLinePunct w:val="0"/>
        <w:autoSpaceDE/>
        <w:autoSpaceDN/>
        <w:bidi w:val="0"/>
        <w:adjustRightInd w:val="0"/>
        <w:snapToGrid w:val="0"/>
        <w:spacing w:line="300" w:lineRule="auto"/>
        <w:ind w:firstLine="480" w:firstLineChars="200"/>
        <w:jc w:val="both"/>
        <w:textAlignment w:val="auto"/>
        <w:rPr>
          <w:rFonts w:ascii="仿宋" w:hAnsi="仿宋" w:eastAsia="仿宋" w:cs="仿宋"/>
          <w:sz w:val="24"/>
          <w:szCs w:val="24"/>
        </w:rPr>
      </w:pPr>
      <w:r>
        <w:rPr>
          <w:rFonts w:hint="eastAsia" w:ascii="仿宋" w:hAnsi="仿宋" w:eastAsia="仿宋" w:cs="仿宋"/>
          <w:sz w:val="24"/>
          <w:szCs w:val="24"/>
        </w:rPr>
        <w:t>二、工作站人员之间应互相尊重，团结一致，遇事协商解决，不得拉帮结派，珍惜集体荣誉。</w:t>
      </w:r>
    </w:p>
    <w:p>
      <w:pPr>
        <w:pStyle w:val="2"/>
        <w:pageBreakBefore w:val="0"/>
        <w:widowControl/>
        <w:kinsoku/>
        <w:wordWrap/>
        <w:overflowPunct/>
        <w:topLinePunct w:val="0"/>
        <w:autoSpaceDE/>
        <w:autoSpaceDN/>
        <w:bidi w:val="0"/>
        <w:adjustRightInd w:val="0"/>
        <w:snapToGrid w:val="0"/>
        <w:spacing w:before="0" w:after="0" w:line="300" w:lineRule="auto"/>
        <w:ind w:firstLine="3002" w:firstLineChars="1494"/>
        <w:jc w:val="left"/>
        <w:textAlignment w:val="auto"/>
      </w:pPr>
      <w:bookmarkStart w:id="33" w:name="_Toc51003630"/>
      <w:r>
        <w:rPr>
          <w:rFonts w:hint="eastAsia" w:ascii="仿宋" w:hAnsi="仿宋" w:eastAsia="仿宋" w:cs="仿宋"/>
          <w:sz w:val="24"/>
          <w:szCs w:val="24"/>
        </w:rPr>
        <w:t>第九节  后则</w:t>
      </w:r>
      <w:bookmarkEnd w:id="33"/>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一、本制度的检查和监督由工作站全体干部共同执行，将对违反本制度的人员给予相应的惩罚。</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二、工作站指导老师及组长团对本制度负有最终解释权和修改权。</w:t>
      </w:r>
    </w:p>
    <w:p>
      <w:pPr>
        <w:pageBreakBefore w:val="0"/>
        <w:widowControl/>
        <w:kinsoku/>
        <w:wordWrap/>
        <w:overflowPunct/>
        <w:topLinePunct w:val="0"/>
        <w:autoSpaceDE/>
        <w:autoSpaceDN/>
        <w:bidi w:val="0"/>
        <w:adjustRightInd w:val="0"/>
        <w:snapToGrid w:val="0"/>
        <w:spacing w:after="240" w:afterLines="100" w:line="300" w:lineRule="auto"/>
        <w:ind w:firstLine="480" w:firstLineChars="200"/>
        <w:jc w:val="both"/>
        <w:textAlignment w:val="auto"/>
        <w:rPr>
          <w:rFonts w:ascii="仿宋" w:hAnsi="仿宋" w:eastAsia="仿宋" w:cs="仿宋"/>
          <w:szCs w:val="24"/>
        </w:rPr>
      </w:pPr>
      <w:r>
        <w:rPr>
          <w:rFonts w:hint="eastAsia" w:ascii="仿宋" w:hAnsi="仿宋" w:eastAsia="仿宋" w:cs="仿宋"/>
          <w:szCs w:val="24"/>
        </w:rPr>
        <w:t>三、本制度自公布之日起生效执行。</w:t>
      </w:r>
    </w:p>
    <w:p>
      <w:pPr>
        <w:pageBreakBefore w:val="0"/>
        <w:widowControl/>
        <w:kinsoku/>
        <w:wordWrap/>
        <w:overflowPunct/>
        <w:topLinePunct w:val="0"/>
        <w:autoSpaceDE/>
        <w:autoSpaceDN/>
        <w:bidi w:val="0"/>
        <w:adjustRightInd w:val="0"/>
        <w:snapToGrid w:val="0"/>
        <w:spacing w:after="240" w:afterLines="100" w:line="300" w:lineRule="auto"/>
        <w:textAlignment w:val="auto"/>
        <w:rPr>
          <w:rFonts w:ascii="仿宋" w:hAnsi="仿宋" w:eastAsia="仿宋" w:cs="仿宋"/>
          <w:szCs w:val="24"/>
        </w:rPr>
      </w:pPr>
    </w:p>
    <w:p>
      <w:pPr>
        <w:pageBreakBefore w:val="0"/>
        <w:widowControl/>
        <w:kinsoku/>
        <w:wordWrap/>
        <w:overflowPunct/>
        <w:topLinePunct w:val="0"/>
        <w:autoSpaceDE/>
        <w:autoSpaceDN/>
        <w:bidi w:val="0"/>
        <w:adjustRightInd w:val="0"/>
        <w:snapToGrid w:val="0"/>
        <w:spacing w:line="300" w:lineRule="auto"/>
        <w:jc w:val="right"/>
        <w:textAlignment w:val="auto"/>
        <w:rPr>
          <w:rFonts w:ascii="仿宋" w:hAnsi="仿宋" w:eastAsia="仿宋" w:cs="仿宋"/>
          <w:b/>
          <w:szCs w:val="24"/>
        </w:rPr>
      </w:pPr>
      <w:r>
        <w:rPr>
          <w:rFonts w:hint="eastAsia" w:ascii="仿宋" w:hAnsi="仿宋" w:eastAsia="仿宋" w:cs="仿宋"/>
          <w:szCs w:val="24"/>
        </w:rPr>
        <w:t xml:space="preserve">             </w:t>
      </w:r>
      <w:r>
        <w:rPr>
          <w:rFonts w:hint="eastAsia" w:ascii="仿宋" w:hAnsi="仿宋" w:eastAsia="仿宋" w:cs="仿宋"/>
          <w:b/>
          <w:szCs w:val="24"/>
        </w:rPr>
        <w:t xml:space="preserve"> 广州大学华软软件学院易班建设发展中心</w:t>
      </w:r>
    </w:p>
    <w:p>
      <w:pPr>
        <w:pageBreakBefore w:val="0"/>
        <w:widowControl/>
        <w:kinsoku/>
        <w:wordWrap/>
        <w:overflowPunct/>
        <w:topLinePunct w:val="0"/>
        <w:autoSpaceDE/>
        <w:autoSpaceDN/>
        <w:bidi w:val="0"/>
        <w:adjustRightInd w:val="0"/>
        <w:snapToGrid w:val="0"/>
        <w:spacing w:line="300" w:lineRule="auto"/>
        <w:jc w:val="both"/>
        <w:textAlignment w:val="auto"/>
        <w:rPr>
          <w:rFonts w:ascii="仿宋" w:hAnsi="仿宋" w:eastAsia="仿宋" w:cs="仿宋"/>
          <w:b/>
          <w:szCs w:val="24"/>
        </w:rPr>
      </w:pPr>
      <w:r>
        <w:rPr>
          <w:rFonts w:hint="eastAsia" w:ascii="仿宋" w:hAnsi="仿宋" w:eastAsia="仿宋" w:cs="仿宋"/>
          <w:szCs w:val="24"/>
        </w:rPr>
        <w:t xml:space="preserve">                                              </w:t>
      </w:r>
      <w:r>
        <w:rPr>
          <w:rFonts w:hint="eastAsia" w:ascii="仿宋" w:hAnsi="仿宋" w:eastAsia="仿宋" w:cs="仿宋"/>
          <w:b/>
          <w:szCs w:val="24"/>
        </w:rPr>
        <w:t>二零一九年九月</w:t>
      </w:r>
    </w:p>
    <w:sectPr>
      <w:footerReference r:id="rId4" w:type="default"/>
      <w:pgSz w:w="11906" w:h="16838"/>
      <w:pgMar w:top="1440" w:right="1800" w:bottom="1440" w:left="1800" w:header="708"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rbel">
    <w:panose1 w:val="020B0503020204020204"/>
    <w:charset w:val="00"/>
    <w:family w:val="swiss"/>
    <w:pitch w:val="default"/>
    <w:sig w:usb0="A00002EF" w:usb1="4000A44B"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755768"/>
    </w:sdtPr>
    <w:sdtContent>
      <w:p>
        <w:pPr>
          <w:pStyle w:val="10"/>
          <w:jc w:val="center"/>
        </w:pPr>
        <w:r>
          <w:fldChar w:fldCharType="begin"/>
        </w:r>
        <w:r>
          <w:instrText xml:space="preserve">PAGE   \* MERGEFORMAT</w:instrText>
        </w:r>
        <w:r>
          <w:fldChar w:fldCharType="separate"/>
        </w:r>
        <w:r>
          <w:rPr>
            <w:lang w:val="zh-CN"/>
          </w:rPr>
          <w:t>2</w:t>
        </w:r>
        <w: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041E34"/>
    <w:rsid w:val="00092906"/>
    <w:rsid w:val="000C6F9C"/>
    <w:rsid w:val="000D061E"/>
    <w:rsid w:val="001372E3"/>
    <w:rsid w:val="002306BC"/>
    <w:rsid w:val="002440B0"/>
    <w:rsid w:val="00323B43"/>
    <w:rsid w:val="00331B06"/>
    <w:rsid w:val="003D2F36"/>
    <w:rsid w:val="003D37D8"/>
    <w:rsid w:val="003E2D42"/>
    <w:rsid w:val="003E4D70"/>
    <w:rsid w:val="00426133"/>
    <w:rsid w:val="004358AB"/>
    <w:rsid w:val="0045101C"/>
    <w:rsid w:val="00454196"/>
    <w:rsid w:val="00474CD8"/>
    <w:rsid w:val="004C463E"/>
    <w:rsid w:val="004D03C8"/>
    <w:rsid w:val="004E48BC"/>
    <w:rsid w:val="005204AC"/>
    <w:rsid w:val="00552094"/>
    <w:rsid w:val="00552A09"/>
    <w:rsid w:val="005535E3"/>
    <w:rsid w:val="005736E0"/>
    <w:rsid w:val="0058441C"/>
    <w:rsid w:val="00605FE5"/>
    <w:rsid w:val="00617903"/>
    <w:rsid w:val="006351BB"/>
    <w:rsid w:val="006476E5"/>
    <w:rsid w:val="0068474A"/>
    <w:rsid w:val="006B704E"/>
    <w:rsid w:val="00735C04"/>
    <w:rsid w:val="007975FF"/>
    <w:rsid w:val="007D7168"/>
    <w:rsid w:val="007E25ED"/>
    <w:rsid w:val="007F5762"/>
    <w:rsid w:val="00806B8C"/>
    <w:rsid w:val="008269F8"/>
    <w:rsid w:val="008744F3"/>
    <w:rsid w:val="008A1E0D"/>
    <w:rsid w:val="008A7FE4"/>
    <w:rsid w:val="008B7726"/>
    <w:rsid w:val="008C6504"/>
    <w:rsid w:val="008D6FE9"/>
    <w:rsid w:val="008E0F83"/>
    <w:rsid w:val="009B6A90"/>
    <w:rsid w:val="009E3405"/>
    <w:rsid w:val="009F795F"/>
    <w:rsid w:val="00A26318"/>
    <w:rsid w:val="00A32DBD"/>
    <w:rsid w:val="00A62D5E"/>
    <w:rsid w:val="00A70ACE"/>
    <w:rsid w:val="00A76278"/>
    <w:rsid w:val="00A8253A"/>
    <w:rsid w:val="00AD2FEA"/>
    <w:rsid w:val="00B12EF1"/>
    <w:rsid w:val="00B81CF7"/>
    <w:rsid w:val="00BD2500"/>
    <w:rsid w:val="00BF404B"/>
    <w:rsid w:val="00BF5374"/>
    <w:rsid w:val="00C157B9"/>
    <w:rsid w:val="00C33622"/>
    <w:rsid w:val="00C74184"/>
    <w:rsid w:val="00C75BB0"/>
    <w:rsid w:val="00CB169A"/>
    <w:rsid w:val="00D2308E"/>
    <w:rsid w:val="00D31D50"/>
    <w:rsid w:val="00D4272E"/>
    <w:rsid w:val="00DC2095"/>
    <w:rsid w:val="00E37963"/>
    <w:rsid w:val="00E45AEF"/>
    <w:rsid w:val="00F2043E"/>
    <w:rsid w:val="00F30439"/>
    <w:rsid w:val="00F762E0"/>
    <w:rsid w:val="00FC284C"/>
    <w:rsid w:val="00FC39EE"/>
    <w:rsid w:val="00FD3EC5"/>
    <w:rsid w:val="12C04D9A"/>
    <w:rsid w:val="1395263E"/>
    <w:rsid w:val="16926A30"/>
    <w:rsid w:val="19C234BA"/>
    <w:rsid w:val="290D5CF1"/>
    <w:rsid w:val="300E29D4"/>
    <w:rsid w:val="31A775B9"/>
    <w:rsid w:val="31E0274B"/>
    <w:rsid w:val="342F6AE9"/>
    <w:rsid w:val="350A4D37"/>
    <w:rsid w:val="36B4462E"/>
    <w:rsid w:val="5B194D84"/>
    <w:rsid w:val="65F6541C"/>
    <w:rsid w:val="68B90DF2"/>
    <w:rsid w:val="6CB428A3"/>
    <w:rsid w:val="6CBF51E6"/>
    <w:rsid w:val="6F6E73E3"/>
    <w:rsid w:val="737211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微软雅黑"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宋体" w:cstheme="minorBidi"/>
      <w:sz w:val="24"/>
      <w:szCs w:val="22"/>
      <w:lang w:val="en-US" w:eastAsia="zh-CN" w:bidi="ar-SA"/>
    </w:rPr>
  </w:style>
  <w:style w:type="paragraph" w:styleId="2">
    <w:name w:val="heading 1"/>
    <w:basedOn w:val="3"/>
    <w:next w:val="4"/>
    <w:link w:val="21"/>
    <w:qFormat/>
    <w:uiPriority w:val="9"/>
    <w:pPr>
      <w:keepNext/>
      <w:keepLines/>
      <w:spacing w:before="340" w:after="330" w:line="578" w:lineRule="auto"/>
    </w:pPr>
    <w:rPr>
      <w:rFonts w:eastAsia="微软雅黑"/>
      <w:bCs w:val="0"/>
      <w:spacing w:val="-20"/>
      <w:kern w:val="44"/>
      <w:sz w:val="36"/>
      <w:szCs w:val="44"/>
    </w:rPr>
  </w:style>
  <w:style w:type="paragraph" w:styleId="5">
    <w:name w:val="heading 2"/>
    <w:basedOn w:val="1"/>
    <w:next w:val="4"/>
    <w:link w:val="22"/>
    <w:unhideWhenUsed/>
    <w:qFormat/>
    <w:uiPriority w:val="9"/>
    <w:pPr>
      <w:keepNext/>
      <w:keepLines/>
      <w:spacing w:before="260" w:after="260" w:line="416" w:lineRule="auto"/>
      <w:jc w:val="center"/>
      <w:outlineLvl w:val="1"/>
    </w:pPr>
    <w:rPr>
      <w:rFonts w:asciiTheme="majorHAnsi" w:hAnsiTheme="majorHAnsi" w:cstheme="majorBidi"/>
      <w:b/>
      <w:bCs/>
      <w:sz w:val="32"/>
      <w:szCs w:val="32"/>
    </w:rPr>
  </w:style>
  <w:style w:type="paragraph" w:styleId="6">
    <w:name w:val="heading 3"/>
    <w:basedOn w:val="1"/>
    <w:next w:val="4"/>
    <w:link w:val="25"/>
    <w:unhideWhenUsed/>
    <w:qFormat/>
    <w:uiPriority w:val="9"/>
    <w:pPr>
      <w:keepNext/>
      <w:keepLines/>
      <w:spacing w:before="260" w:after="260" w:line="416" w:lineRule="auto"/>
      <w:outlineLvl w:val="2"/>
    </w:pPr>
    <w:rPr>
      <w:b/>
      <w:bCs/>
      <w:sz w:val="28"/>
      <w:szCs w:val="32"/>
    </w:rPr>
  </w:style>
  <w:style w:type="paragraph" w:styleId="7">
    <w:name w:val="heading 4"/>
    <w:basedOn w:val="1"/>
    <w:next w:val="4"/>
    <w:link w:val="27"/>
    <w:unhideWhenUsed/>
    <w:qFormat/>
    <w:uiPriority w:val="9"/>
    <w:pPr>
      <w:keepNext/>
      <w:keepLines/>
      <w:spacing w:before="280" w:after="290" w:line="376" w:lineRule="auto"/>
      <w:outlineLvl w:val="3"/>
    </w:pPr>
    <w:rPr>
      <w:rFonts w:eastAsia="微软雅黑" w:asciiTheme="majorHAnsi" w:hAnsiTheme="majorHAnsi" w:cstheme="majorBidi"/>
      <w:bCs/>
      <w:sz w:val="28"/>
      <w:szCs w:val="28"/>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Title"/>
    <w:basedOn w:val="1"/>
    <w:next w:val="1"/>
    <w:link w:val="26"/>
    <w:qFormat/>
    <w:uiPriority w:val="10"/>
    <w:pPr>
      <w:spacing w:before="240" w:after="60"/>
      <w:jc w:val="center"/>
      <w:outlineLvl w:val="0"/>
    </w:pPr>
    <w:rPr>
      <w:rFonts w:asciiTheme="majorHAnsi" w:hAnsiTheme="majorHAnsi" w:cstheme="majorBidi"/>
      <w:b/>
      <w:bCs/>
      <w:sz w:val="32"/>
      <w:szCs w:val="32"/>
    </w:rPr>
  </w:style>
  <w:style w:type="paragraph" w:styleId="4">
    <w:name w:val="No Spacing"/>
    <w:qFormat/>
    <w:uiPriority w:val="1"/>
    <w:pPr>
      <w:adjustRightInd w:val="0"/>
      <w:snapToGrid w:val="0"/>
    </w:pPr>
    <w:rPr>
      <w:rFonts w:ascii="Tahoma" w:hAnsi="Tahoma" w:eastAsia="微软雅黑" w:cstheme="minorBidi"/>
      <w:sz w:val="22"/>
      <w:szCs w:val="22"/>
      <w:lang w:val="en-US" w:eastAsia="zh-CN" w:bidi="ar-SA"/>
    </w:rPr>
  </w:style>
  <w:style w:type="paragraph" w:styleId="8">
    <w:name w:val="toc 3"/>
    <w:basedOn w:val="1"/>
    <w:next w:val="1"/>
    <w:unhideWhenUsed/>
    <w:qFormat/>
    <w:uiPriority w:val="39"/>
    <w:pPr>
      <w:ind w:left="840" w:leftChars="400"/>
    </w:pPr>
  </w:style>
  <w:style w:type="paragraph" w:styleId="9">
    <w:name w:val="Balloon Text"/>
    <w:basedOn w:val="1"/>
    <w:link w:val="19"/>
    <w:semiHidden/>
    <w:unhideWhenUsed/>
    <w:qFormat/>
    <w:uiPriority w:val="99"/>
    <w:pPr>
      <w:spacing w:after="0"/>
    </w:pPr>
    <w:rPr>
      <w:sz w:val="18"/>
      <w:szCs w:val="18"/>
    </w:rPr>
  </w:style>
  <w:style w:type="paragraph" w:styleId="10">
    <w:name w:val="footer"/>
    <w:basedOn w:val="1"/>
    <w:link w:val="18"/>
    <w:unhideWhenUsed/>
    <w:qFormat/>
    <w:uiPriority w:val="99"/>
    <w:pPr>
      <w:tabs>
        <w:tab w:val="center" w:pos="4153"/>
        <w:tab w:val="right" w:pos="8306"/>
      </w:tabs>
    </w:pPr>
    <w:rPr>
      <w:sz w:val="18"/>
      <w:szCs w:val="18"/>
    </w:rPr>
  </w:style>
  <w:style w:type="paragraph" w:styleId="11">
    <w:name w:val="header"/>
    <w:basedOn w:val="1"/>
    <w:link w:val="17"/>
    <w:unhideWhenUsed/>
    <w:qFormat/>
    <w:uiPriority w:val="99"/>
    <w:pPr>
      <w:pBdr>
        <w:bottom w:val="single" w:color="auto" w:sz="6" w:space="1"/>
      </w:pBdr>
      <w:tabs>
        <w:tab w:val="center" w:pos="4153"/>
        <w:tab w:val="right" w:pos="8306"/>
      </w:tabs>
      <w:jc w:val="center"/>
    </w:pPr>
    <w:rPr>
      <w:sz w:val="18"/>
      <w:szCs w:val="18"/>
    </w:rPr>
  </w:style>
  <w:style w:type="paragraph" w:styleId="12">
    <w:name w:val="toc 1"/>
    <w:basedOn w:val="1"/>
    <w:next w:val="1"/>
    <w:unhideWhenUsed/>
    <w:qFormat/>
    <w:uiPriority w:val="39"/>
  </w:style>
  <w:style w:type="paragraph" w:styleId="13">
    <w:name w:val="toc 2"/>
    <w:basedOn w:val="1"/>
    <w:next w:val="1"/>
    <w:semiHidden/>
    <w:unhideWhenUsed/>
    <w:qFormat/>
    <w:uiPriority w:val="39"/>
    <w:pPr>
      <w:adjustRightInd/>
      <w:snapToGrid/>
      <w:spacing w:after="100" w:line="276" w:lineRule="auto"/>
      <w:ind w:left="220"/>
    </w:pPr>
    <w:rPr>
      <w:rFonts w:asciiTheme="minorHAnsi" w:hAnsiTheme="minorHAnsi" w:eastAsiaTheme="minorEastAsia"/>
      <w:sz w:val="22"/>
    </w:rPr>
  </w:style>
  <w:style w:type="character" w:styleId="16">
    <w:name w:val="Hyperlink"/>
    <w:basedOn w:val="15"/>
    <w:unhideWhenUsed/>
    <w:qFormat/>
    <w:uiPriority w:val="99"/>
    <w:rPr>
      <w:color w:val="0000FF" w:themeColor="hyperlink"/>
      <w:u w:val="single"/>
      <w14:textFill>
        <w14:solidFill>
          <w14:schemeClr w14:val="hlink"/>
        </w14:solidFill>
      </w14:textFill>
    </w:rPr>
  </w:style>
  <w:style w:type="character" w:customStyle="1" w:styleId="17">
    <w:name w:val="页眉 Char"/>
    <w:basedOn w:val="15"/>
    <w:link w:val="11"/>
    <w:qFormat/>
    <w:uiPriority w:val="99"/>
    <w:rPr>
      <w:rFonts w:ascii="Tahoma" w:hAnsi="Tahoma"/>
      <w:sz w:val="18"/>
      <w:szCs w:val="18"/>
    </w:rPr>
  </w:style>
  <w:style w:type="character" w:customStyle="1" w:styleId="18">
    <w:name w:val="页脚 Char"/>
    <w:basedOn w:val="15"/>
    <w:link w:val="10"/>
    <w:qFormat/>
    <w:uiPriority w:val="99"/>
    <w:rPr>
      <w:rFonts w:ascii="Tahoma" w:hAnsi="Tahoma"/>
      <w:sz w:val="18"/>
      <w:szCs w:val="18"/>
    </w:rPr>
  </w:style>
  <w:style w:type="character" w:customStyle="1" w:styleId="19">
    <w:name w:val="批注框文本 Char"/>
    <w:basedOn w:val="15"/>
    <w:link w:val="9"/>
    <w:semiHidden/>
    <w:qFormat/>
    <w:uiPriority w:val="99"/>
    <w:rPr>
      <w:rFonts w:ascii="Tahoma" w:hAnsi="Tahoma"/>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标题 1 Char"/>
    <w:basedOn w:val="15"/>
    <w:link w:val="2"/>
    <w:qFormat/>
    <w:uiPriority w:val="9"/>
    <w:rPr>
      <w:rFonts w:asciiTheme="majorHAnsi" w:hAnsiTheme="majorHAnsi" w:cstheme="majorBidi"/>
      <w:b/>
      <w:spacing w:val="-20"/>
      <w:kern w:val="44"/>
      <w:sz w:val="36"/>
      <w:szCs w:val="44"/>
    </w:rPr>
  </w:style>
  <w:style w:type="character" w:customStyle="1" w:styleId="22">
    <w:name w:val="标题 2 Char"/>
    <w:basedOn w:val="15"/>
    <w:link w:val="5"/>
    <w:qFormat/>
    <w:uiPriority w:val="9"/>
    <w:rPr>
      <w:rFonts w:asciiTheme="majorHAnsi" w:hAnsiTheme="majorHAnsi" w:cstheme="majorBidi"/>
      <w:b/>
      <w:bCs/>
      <w:sz w:val="32"/>
      <w:szCs w:val="32"/>
    </w:rPr>
  </w:style>
  <w:style w:type="paragraph" w:styleId="23">
    <w:name w:val="List Paragraph"/>
    <w:basedOn w:val="1"/>
    <w:qFormat/>
    <w:uiPriority w:val="34"/>
    <w:pPr>
      <w:ind w:firstLine="420" w:firstLineChars="200"/>
    </w:pPr>
  </w:style>
  <w:style w:type="paragraph" w:customStyle="1" w:styleId="24">
    <w:name w:val="列出段落1"/>
    <w:basedOn w:val="1"/>
    <w:qFormat/>
    <w:uiPriority w:val="34"/>
    <w:pPr>
      <w:widowControl w:val="0"/>
      <w:adjustRightInd/>
      <w:snapToGrid/>
      <w:spacing w:after="0"/>
      <w:ind w:firstLine="420" w:firstLineChars="200"/>
      <w:jc w:val="both"/>
    </w:pPr>
    <w:rPr>
      <w:rFonts w:ascii="Calibri" w:hAnsi="Calibri" w:cs="Times New Roman"/>
      <w:kern w:val="2"/>
      <w:sz w:val="21"/>
    </w:rPr>
  </w:style>
  <w:style w:type="character" w:customStyle="1" w:styleId="25">
    <w:name w:val="标题 3 Char"/>
    <w:basedOn w:val="15"/>
    <w:link w:val="6"/>
    <w:qFormat/>
    <w:uiPriority w:val="9"/>
    <w:rPr>
      <w:rFonts w:ascii="Tahoma" w:hAnsi="Tahoma"/>
      <w:b/>
      <w:bCs/>
      <w:sz w:val="28"/>
      <w:szCs w:val="32"/>
    </w:rPr>
  </w:style>
  <w:style w:type="character" w:customStyle="1" w:styleId="26">
    <w:name w:val="标题 Char"/>
    <w:basedOn w:val="15"/>
    <w:link w:val="3"/>
    <w:qFormat/>
    <w:uiPriority w:val="10"/>
    <w:rPr>
      <w:rFonts w:eastAsia="宋体" w:asciiTheme="majorHAnsi" w:hAnsiTheme="majorHAnsi" w:cstheme="majorBidi"/>
      <w:b/>
      <w:bCs/>
      <w:sz w:val="32"/>
      <w:szCs w:val="32"/>
    </w:rPr>
  </w:style>
  <w:style w:type="character" w:customStyle="1" w:styleId="27">
    <w:name w:val="标题 4 Char"/>
    <w:basedOn w:val="15"/>
    <w:link w:val="7"/>
    <w:qFormat/>
    <w:uiPriority w:val="9"/>
    <w:rPr>
      <w:rFonts w:asciiTheme="majorHAnsi" w:hAnsiTheme="majorHAnsi" w:cstheme="majorBidi"/>
      <w:bCs/>
      <w:sz w:val="28"/>
      <w:szCs w:val="28"/>
    </w:rPr>
  </w:style>
  <w:style w:type="paragraph" w:customStyle="1" w:styleId="28">
    <w:name w:val="TOC 标题1"/>
    <w:basedOn w:val="2"/>
    <w:next w:val="1"/>
    <w:unhideWhenUsed/>
    <w:qFormat/>
    <w:uiPriority w:val="39"/>
    <w:pPr>
      <w:adjustRightInd/>
      <w:snapToGrid/>
      <w:spacing w:before="480" w:after="0" w:line="276" w:lineRule="auto"/>
      <w:jc w:val="left"/>
      <w:outlineLvl w:val="9"/>
    </w:pPr>
    <w:rPr>
      <w:rFonts w:eastAsiaTheme="majorEastAsia"/>
      <w:bCs/>
      <w:color w:val="376092" w:themeColor="accent1" w:themeShade="BF"/>
      <w:spacing w:val="0"/>
      <w:kern w:val="0"/>
      <w:sz w:val="28"/>
      <w:szCs w:val="2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模块">
      <a:maj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rbel"/>
        <a:ea typeface=""/>
        <a:cs typeface=""/>
        <a:font script="Jpan" typeface="HGｺﾞｼｯｸM"/>
        <a:font script="Hang" typeface="HY엽서L"/>
        <a:font script="Hans" typeface="华文楷体"/>
        <a:font script="Hant" typeface="新細明體"/>
        <a:font script="Arab" typeface="Tahoma"/>
        <a:font script="Hebr" typeface="Miriam"/>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39E1B31-F479-4003-B426-9848325E4FDE}">
  <ds:schemaRefs/>
</ds:datastoreItem>
</file>

<file path=docProps/app.xml><?xml version="1.0" encoding="utf-8"?>
<Properties xmlns="http://schemas.openxmlformats.org/officeDocument/2006/extended-properties" xmlns:vt="http://schemas.openxmlformats.org/officeDocument/2006/docPropsVTypes">
  <Template>Normal.dotm</Template>
  <Pages>14</Pages>
  <Words>1250</Words>
  <Characters>7126</Characters>
  <Lines>59</Lines>
  <Paragraphs>16</Paragraphs>
  <TotalTime>70</TotalTime>
  <ScaleCrop>false</ScaleCrop>
  <LinksUpToDate>false</LinksUpToDate>
  <CharactersWithSpaces>8360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2020-09-14T10:38:00Z</dcterms:created>
  <dc:creator>小辉</dc:creator>
  <cp:lastModifiedBy>miro</cp:lastModifiedBy>
  <dcterms:modified xsi:type="dcterms:W3CDTF">2020-09-15T03:47:29Z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